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52" w:rsidRPr="007D3952" w:rsidRDefault="007D3952" w:rsidP="007D3952">
      <w:pPr>
        <w:spacing w:after="200" w:line="276" w:lineRule="auto"/>
        <w:jc w:val="both"/>
        <w:rPr>
          <w:rFonts w:ascii="Sylfaen" w:eastAsiaTheme="minorEastAsia" w:hAnsi="Sylfaen"/>
          <w:b/>
          <w:szCs w:val="20"/>
          <w:lang w:val="ka-GE" w:eastAsia="ru-RU"/>
        </w:rPr>
      </w:pPr>
      <w:bookmarkStart w:id="0" w:name="_GoBack"/>
      <w:bookmarkEnd w:id="0"/>
      <w:r w:rsidRPr="007D3952">
        <w:rPr>
          <w:rFonts w:eastAsiaTheme="minorEastAsia"/>
          <w:noProof/>
          <w:lang w:val="en-US"/>
        </w:rPr>
        <w:drawing>
          <wp:inline distT="0" distB="0" distL="0" distR="0">
            <wp:extent cx="476250" cy="6381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952">
        <w:rPr>
          <w:rFonts w:ascii="Sylfaen" w:eastAsiaTheme="minorEastAsia" w:hAnsi="Sylfaen"/>
          <w:b/>
          <w:szCs w:val="20"/>
          <w:lang w:val="ka-GE" w:eastAsia="ru-RU"/>
        </w:rPr>
        <w:t>სსიპ - გორის სახელმწიფოსასწავლო უნივერსიტეტი</w:t>
      </w:r>
    </w:p>
    <w:p w:rsidR="007D3952" w:rsidRPr="007D3952" w:rsidRDefault="007D3952" w:rsidP="007D3952">
      <w:pPr>
        <w:spacing w:after="200" w:line="276" w:lineRule="auto"/>
        <w:jc w:val="center"/>
        <w:rPr>
          <w:rFonts w:ascii="Sylfaen" w:eastAsiaTheme="minorEastAsia" w:hAnsi="Sylfaen"/>
          <w:b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szCs w:val="20"/>
          <w:lang w:val="ka-GE" w:eastAsia="ru-RU"/>
        </w:rPr>
        <w:t>სასწავლო კურსის სილაბუსი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3"/>
        <w:gridCol w:w="1265"/>
        <w:gridCol w:w="471"/>
        <w:gridCol w:w="609"/>
        <w:gridCol w:w="950"/>
        <w:gridCol w:w="130"/>
        <w:gridCol w:w="990"/>
        <w:gridCol w:w="1080"/>
        <w:gridCol w:w="1080"/>
        <w:gridCol w:w="1170"/>
        <w:gridCol w:w="810"/>
      </w:tblGrid>
      <w:tr w:rsidR="007D3952" w:rsidRPr="007D3952" w:rsidTr="00CE01E8">
        <w:tc>
          <w:tcPr>
            <w:tcW w:w="1633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სასწავლო კურსის დასახელება</w:t>
            </w:r>
          </w:p>
        </w:tc>
        <w:tc>
          <w:tcPr>
            <w:tcW w:w="8555" w:type="dxa"/>
            <w:gridSpan w:val="10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  <w:t>ფინანსური ანგარიშგების აუდიტი</w:t>
            </w:r>
          </w:p>
        </w:tc>
      </w:tr>
      <w:tr w:rsidR="007D3952" w:rsidRPr="007D3952" w:rsidTr="00CE01E8">
        <w:tc>
          <w:tcPr>
            <w:tcW w:w="1633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ფაკულტეტი</w:t>
            </w:r>
          </w:p>
        </w:tc>
        <w:tc>
          <w:tcPr>
            <w:tcW w:w="8555" w:type="dxa"/>
            <w:gridSpan w:val="10"/>
            <w:vAlign w:val="center"/>
          </w:tcPr>
          <w:p w:rsidR="007D3952" w:rsidRPr="007D3952" w:rsidRDefault="007D3952" w:rsidP="007D3952">
            <w:pPr>
              <w:spacing w:after="200" w:line="276" w:lineRule="auto"/>
              <w:jc w:val="center"/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  <w:t>სოციალურ მეცნიერებათა, ბიზნესისა და სამართალმცოდნეობის ფაკულტეტი</w:t>
            </w:r>
          </w:p>
        </w:tc>
      </w:tr>
      <w:tr w:rsidR="007D3952" w:rsidRPr="007D3952" w:rsidTr="00CE01E8">
        <w:tc>
          <w:tcPr>
            <w:tcW w:w="1633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საგანმანათლებლო პროგრამა</w:t>
            </w:r>
          </w:p>
        </w:tc>
        <w:tc>
          <w:tcPr>
            <w:tcW w:w="8555" w:type="dxa"/>
            <w:gridSpan w:val="10"/>
            <w:vAlign w:val="center"/>
          </w:tcPr>
          <w:p w:rsidR="007D3952" w:rsidRPr="007D3952" w:rsidRDefault="007D3952" w:rsidP="007D3952">
            <w:pPr>
              <w:spacing w:after="200" w:line="276" w:lineRule="auto"/>
              <w:jc w:val="center"/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6"/>
                <w:szCs w:val="16"/>
                <w:lang w:val="ka-GE" w:eastAsia="ru-RU"/>
              </w:rPr>
              <w:t>საბუღალტრო და საგადასახადო საქმე</w:t>
            </w:r>
          </w:p>
        </w:tc>
      </w:tr>
      <w:tr w:rsidR="007D3952" w:rsidRPr="007D3952" w:rsidTr="00CE01E8">
        <w:tc>
          <w:tcPr>
            <w:tcW w:w="1633" w:type="dxa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სასწავლო კურსის პარამეტრები</w:t>
            </w:r>
          </w:p>
        </w:tc>
        <w:tc>
          <w:tcPr>
            <w:tcW w:w="1265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სწავლის საფეხური</w:t>
            </w:r>
          </w:p>
        </w:tc>
        <w:tc>
          <w:tcPr>
            <w:tcW w:w="10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სწავლების წელი</w:t>
            </w:r>
          </w:p>
        </w:tc>
        <w:tc>
          <w:tcPr>
            <w:tcW w:w="10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სასწავლო წელი</w:t>
            </w:r>
          </w:p>
        </w:tc>
        <w:tc>
          <w:tcPr>
            <w:tcW w:w="99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სემესტრი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eastAsia="ru-RU"/>
              </w:rPr>
              <w:t xml:space="preserve">ECTS </w:t>
            </w: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კრედიტი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საათები</w:t>
            </w:r>
          </w:p>
        </w:tc>
        <w:tc>
          <w:tcPr>
            <w:tcW w:w="19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სტატუსი (სავალდებულო, არჩევითი)</w:t>
            </w:r>
          </w:p>
        </w:tc>
      </w:tr>
      <w:tr w:rsidR="007D3952" w:rsidRPr="007D3952" w:rsidTr="00CE01E8">
        <w:trPr>
          <w:trHeight w:val="305"/>
        </w:trPr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265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მაგისტრატურა</w:t>
            </w:r>
          </w:p>
        </w:tc>
        <w:tc>
          <w:tcPr>
            <w:tcW w:w="1080" w:type="dxa"/>
            <w:gridSpan w:val="2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eastAsia="ru-RU"/>
              </w:rPr>
              <w:t xml:space="preserve"> I</w:t>
            </w:r>
          </w:p>
        </w:tc>
        <w:tc>
          <w:tcPr>
            <w:tcW w:w="10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201</w:t>
            </w:r>
            <w:r w:rsidR="00B46EBE"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  <w:t>4</w:t>
            </w:r>
            <w:r w:rsidRPr="007D395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-201</w:t>
            </w:r>
            <w:r w:rsidR="00B46EBE"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I</w:t>
            </w:r>
            <w:r w:rsidR="0065671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1080" w:type="dxa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1</w:t>
            </w:r>
            <w:r w:rsidR="007D3952" w:rsidRPr="007D3952"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9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სავალდებ.</w:t>
            </w:r>
          </w:p>
        </w:tc>
      </w:tr>
      <w:tr w:rsidR="007D3952" w:rsidRPr="007D3952" w:rsidTr="00CE01E8">
        <w:trPr>
          <w:trHeight w:val="170"/>
        </w:trPr>
        <w:tc>
          <w:tcPr>
            <w:tcW w:w="1633" w:type="dxa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საათების განაწილება</w:t>
            </w:r>
          </w:p>
        </w:tc>
        <w:tc>
          <w:tcPr>
            <w:tcW w:w="6575" w:type="dxa"/>
            <w:gridSpan w:val="8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საკონტაქტო საათები</w:t>
            </w:r>
          </w:p>
        </w:tc>
        <w:tc>
          <w:tcPr>
            <w:tcW w:w="19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დამოუკიდებელი მუშაობის საათები</w:t>
            </w:r>
          </w:p>
        </w:tc>
      </w:tr>
      <w:tr w:rsidR="007D3952" w:rsidRPr="007D3952" w:rsidTr="00CE01E8">
        <w:trPr>
          <w:trHeight w:val="152"/>
        </w:trPr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ლექცია</w:t>
            </w:r>
          </w:p>
        </w:tc>
        <w:tc>
          <w:tcPr>
            <w:tcW w:w="1559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ჯგუფში მუშაობა</w:t>
            </w:r>
          </w:p>
        </w:tc>
        <w:tc>
          <w:tcPr>
            <w:tcW w:w="112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პრაქტიკული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ლაბორატორიული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გამოცდები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  <w:t>79</w:t>
            </w:r>
          </w:p>
        </w:tc>
      </w:tr>
      <w:tr w:rsidR="007D3952" w:rsidRPr="007D3952" w:rsidTr="00CE01E8">
        <w:trPr>
          <w:trHeight w:val="314"/>
        </w:trPr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26</w:t>
            </w:r>
          </w:p>
        </w:tc>
        <w:tc>
          <w:tcPr>
            <w:tcW w:w="1559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D3952" w:rsidRPr="007D3952" w:rsidRDefault="0065671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080" w:type="dxa"/>
            <w:vAlign w:val="center"/>
          </w:tcPr>
          <w:p w:rsidR="007D3952" w:rsidRPr="007D3952" w:rsidRDefault="007537BC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</w:pPr>
            <w:r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</w:tr>
      <w:tr w:rsidR="007D3952" w:rsidRPr="007D3952" w:rsidTr="00CE01E8">
        <w:tc>
          <w:tcPr>
            <w:tcW w:w="1633" w:type="dxa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  <w:t>პასუხისმგებელი ლექტორი</w:t>
            </w:r>
          </w:p>
        </w:tc>
        <w:tc>
          <w:tcPr>
            <w:tcW w:w="1736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გვარი, სახელი</w:t>
            </w:r>
          </w:p>
        </w:tc>
        <w:tc>
          <w:tcPr>
            <w:tcW w:w="1559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თანამდებობა</w:t>
            </w:r>
          </w:p>
        </w:tc>
        <w:tc>
          <w:tcPr>
            <w:tcW w:w="3280" w:type="dxa"/>
            <w:gridSpan w:val="4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საკონტაქტო ინფორმაცია</w:t>
            </w:r>
          </w:p>
        </w:tc>
        <w:tc>
          <w:tcPr>
            <w:tcW w:w="1980" w:type="dxa"/>
            <w:gridSpan w:val="2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sz w:val="14"/>
                <w:szCs w:val="14"/>
                <w:lang w:val="ka-GE" w:eastAsia="ru-RU"/>
              </w:rPr>
              <w:t>ინდივიდუალური მუშაობა</w:t>
            </w:r>
          </w:p>
        </w:tc>
      </w:tr>
      <w:tr w:rsidR="007D3952" w:rsidRPr="007D3952" w:rsidTr="00CE01E8"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ბიძინაშვილი დავით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en-US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პროფესორი</w:t>
            </w:r>
          </w:p>
        </w:tc>
        <w:tc>
          <w:tcPr>
            <w:tcW w:w="2200" w:type="dxa"/>
            <w:gridSpan w:val="3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ტელეფონი</w:t>
            </w:r>
          </w:p>
        </w:tc>
        <w:tc>
          <w:tcPr>
            <w:tcW w:w="108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ელ-ფოსტა</w:t>
            </w:r>
          </w:p>
        </w:tc>
        <w:tc>
          <w:tcPr>
            <w:tcW w:w="117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დღე</w:t>
            </w:r>
          </w:p>
        </w:tc>
        <w:tc>
          <w:tcPr>
            <w:tcW w:w="81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საათი</w:t>
            </w:r>
          </w:p>
        </w:tc>
      </w:tr>
      <w:tr w:rsidR="007D3952" w:rsidRPr="007D3952" w:rsidTr="00CE01E8"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2200" w:type="dxa"/>
            <w:gridSpan w:val="3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599 57 37 60</w:t>
            </w:r>
          </w:p>
        </w:tc>
        <w:tc>
          <w:tcPr>
            <w:tcW w:w="1080" w:type="dxa"/>
            <w:vMerge w:val="restart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davitbidz@gmail.com</w:t>
            </w:r>
          </w:p>
        </w:tc>
        <w:tc>
          <w:tcPr>
            <w:tcW w:w="117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eastAsia="ru-RU"/>
              </w:rPr>
              <w:t>ორშაბათი</w:t>
            </w:r>
          </w:p>
        </w:tc>
        <w:tc>
          <w:tcPr>
            <w:tcW w:w="81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  <w:t>14-16</w:t>
            </w:r>
          </w:p>
        </w:tc>
      </w:tr>
      <w:tr w:rsidR="007D3952" w:rsidRPr="007D3952" w:rsidTr="00CE01E8">
        <w:tc>
          <w:tcPr>
            <w:tcW w:w="1633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b/>
                <w:sz w:val="16"/>
                <w:szCs w:val="16"/>
                <w:lang w:val="ka-GE" w:eastAsia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2200" w:type="dxa"/>
            <w:gridSpan w:val="3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117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  <w:tc>
          <w:tcPr>
            <w:tcW w:w="810" w:type="dxa"/>
            <w:vAlign w:val="center"/>
          </w:tcPr>
          <w:p w:rsidR="007D3952" w:rsidRPr="007D3952" w:rsidRDefault="007D3952" w:rsidP="007D3952">
            <w:pPr>
              <w:spacing w:after="0" w:line="240" w:lineRule="auto"/>
              <w:jc w:val="center"/>
              <w:rPr>
                <w:rFonts w:ascii="Sylfaen" w:eastAsiaTheme="minorEastAsia" w:hAnsi="Sylfaen"/>
                <w:sz w:val="14"/>
                <w:szCs w:val="14"/>
                <w:lang w:val="ka-GE" w:eastAsia="ru-RU"/>
              </w:rPr>
            </w:pPr>
          </w:p>
        </w:tc>
      </w:tr>
    </w:tbl>
    <w:p w:rsidR="007D3952" w:rsidRPr="007D3952" w:rsidRDefault="007D3952" w:rsidP="007D3952">
      <w:pPr>
        <w:spacing w:after="200" w:line="276" w:lineRule="auto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  <w:t>სასწავლო კურსის მიზ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ნები:</w:t>
      </w:r>
    </w:p>
    <w:p w:rsidR="007D3952" w:rsidRPr="007D3952" w:rsidRDefault="00284D7F" w:rsidP="00212716">
      <w:pPr>
        <w:tabs>
          <w:tab w:val="left" w:pos="3600"/>
        </w:tabs>
        <w:spacing w:after="200" w:line="276" w:lineRule="auto"/>
        <w:jc w:val="both"/>
        <w:rPr>
          <w:rFonts w:ascii="AcadNusx" w:eastAsiaTheme="minorEastAsia" w:hAnsi="AcadNusx"/>
          <w:color w:val="0D0D0D" w:themeColor="text1" w:themeTint="F2"/>
          <w:sz w:val="20"/>
          <w:szCs w:val="20"/>
          <w:lang w:eastAsia="ru-RU"/>
        </w:rPr>
      </w:pPr>
      <w:r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>სასწავლო კურსის მიზანია მისცეს სტუდენტ</w:t>
      </w:r>
      <w:r w:rsidR="00AB77BD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>ს ღრმა და სისტემური</w:t>
      </w:r>
      <w:r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 xml:space="preserve"> ცოდნა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აუდიტისსაერთაშორისოსტანდარტების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 (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ასს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)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საფუძვლიანი</w:t>
      </w:r>
      <w:r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შესწავლისშესახებ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. </w:t>
      </w:r>
      <w:r w:rsidR="007D3952" w:rsidRPr="007D3952"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  <w:t xml:space="preserve">სტუდენტი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საფუძვლიანადდაეუფლებაბუღალტრულიაღრიცხვისსაყოველთაოდაღიარებულპრინციპებს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,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ბუღალტრულიაღრიცხვისსაერთაშორისოსტანდარტების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  (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ბასს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>-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)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გამოყენებისპრაქტიკას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>. P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პროფესიონალურდონეზეშეისწავლისაუდიტისსაერთაშორისოსტანდარტებისოფიციალურდოკუმენტაციას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 xml:space="preserve">, </w:t>
      </w:r>
      <w:r w:rsidR="007D3952"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აუდიტისსტანდარტებისდანერგვისადაპრაქტიკისგანვითარებისტექნოლოგიას</w:t>
      </w:r>
      <w:r w:rsidR="007D3952"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>.</w:t>
      </w:r>
    </w:p>
    <w:p w:rsidR="007D3952" w:rsidRPr="007D3952" w:rsidRDefault="007D3952" w:rsidP="007D3952">
      <w:pPr>
        <w:spacing w:after="200" w:line="276" w:lineRule="auto"/>
        <w:jc w:val="both"/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en-US" w:eastAsia="ru-RU"/>
        </w:rPr>
      </w:pPr>
      <w:r w:rsidRPr="007D3952">
        <w:rPr>
          <w:rFonts w:ascii="AcadNusx" w:eastAsiaTheme="minorEastAsia" w:hAnsi="AcadNusx"/>
          <w:color w:val="0D0D0D" w:themeColor="text1" w:themeTint="F2"/>
          <w:sz w:val="20"/>
          <w:szCs w:val="20"/>
          <w:lang w:eastAsia="ru-RU"/>
        </w:rPr>
        <w:t>A</w:t>
      </w:r>
      <w:proofErr w:type="spellStart"/>
      <w:r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en-US" w:eastAsia="ru-RU"/>
        </w:rPr>
        <w:t>ბუღალტრულიაღრიცხვისა</w:t>
      </w:r>
      <w:proofErr w:type="spellEnd"/>
      <w:r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en-US" w:eastAsia="ru-RU"/>
        </w:rPr>
        <w:t xml:space="preserve"> დ</w:t>
      </w:r>
      <w:r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>ა</w:t>
      </w:r>
      <w:r w:rsidRPr="007D3952"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  <w:t xml:space="preserve">ფინანსური </w:t>
      </w:r>
      <w:r w:rsidRPr="007D3952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ანგარიშგებისაუდიტისკურსისშესწავლისშემდეგსტუდენტსშესწევსუნარიგანახორციელოსეკონომიკურისუბიექტისფინანსურიანალიზიდაუზრუნველყოსაუდიტისადამასთანდაკავშირებულიმომსახურებისმაღალიხარისხი</w:t>
      </w:r>
      <w:r w:rsidRPr="007D3952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>.</w:t>
      </w:r>
    </w:p>
    <w:p w:rsidR="007D3952" w:rsidRPr="007D3952" w:rsidRDefault="007D3952" w:rsidP="007D3952">
      <w:pPr>
        <w:spacing w:after="200" w:line="276" w:lineRule="auto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  <w:t>სწავლის შედეგ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ები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  <w:t xml:space="preserve">: </w:t>
      </w:r>
    </w:p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სასწავლო კურსი შესაძლებლობას აძლევს სტუდენტს შეიძინოს</w:t>
      </w:r>
      <w:r w:rsidR="00CC2FF8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 xml:space="preserve">ღრმა და სისტემური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ცოდნა, გამოიმუშავოს უნარები და მოხადინოს მათი დემონსტრირება შემდეგი მიმართულებით:</w:t>
      </w:r>
    </w:p>
    <w:p w:rsid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sz w:val="20"/>
          <w:szCs w:val="20"/>
          <w:lang w:val="ka-GE" w:eastAsia="ru-RU"/>
        </w:rPr>
        <w:t xml:space="preserve"> ცოდნა და გაცნობიერება:</w:t>
      </w:r>
    </w:p>
    <w:p w:rsidR="00CC2FF8" w:rsidRDefault="00CC2FF8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sz w:val="20"/>
          <w:szCs w:val="20"/>
          <w:lang w:val="ka-GE" w:eastAsia="ru-RU"/>
        </w:rPr>
      </w:pPr>
      <w:r>
        <w:rPr>
          <w:rFonts w:ascii="Sylfaen" w:eastAsiaTheme="minorEastAsia" w:hAnsi="Sylfaen"/>
          <w:b/>
          <w:sz w:val="20"/>
          <w:szCs w:val="20"/>
          <w:lang w:val="ka-GE" w:eastAsia="ru-RU"/>
        </w:rPr>
        <w:t>იცის:</w:t>
      </w:r>
    </w:p>
    <w:p w:rsidR="00CC2FF8" w:rsidRPr="00386C71" w:rsidRDefault="00CC2FF8" w:rsidP="00386C7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 w:cs="AcadNusx"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 w:cs="AcadNusx"/>
          <w:sz w:val="20"/>
          <w:szCs w:val="20"/>
          <w:lang w:val="ka-GE" w:eastAsia="ru-RU"/>
        </w:rPr>
        <w:t xml:space="preserve">აუდიტორული საქმიანობის წარმოშობა და მისი განვითარების საფეხურები; </w:t>
      </w:r>
    </w:p>
    <w:p w:rsidR="00CC2FF8" w:rsidRPr="00386C71" w:rsidRDefault="00CC2FF8" w:rsidP="00386C7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Theme="minorEastAsia" w:cs="AcadNusx"/>
          <w:color w:val="0D0D0D" w:themeColor="text1" w:themeTint="F2"/>
          <w:sz w:val="20"/>
          <w:szCs w:val="20"/>
          <w:lang w:eastAsia="ru-RU"/>
        </w:rPr>
      </w:pPr>
      <w:r w:rsidRPr="00386C71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ბუღალტრულიაღრიცხვისსაყოველთაოდაღიარებულ</w:t>
      </w:r>
      <w:r w:rsidRPr="00386C71">
        <w:rPr>
          <w:rFonts w:ascii="Sylfaen" w:eastAsiaTheme="minorEastAsia" w:hAnsi="Sylfaen" w:cs="Sylfaen"/>
          <w:color w:val="0D0D0D" w:themeColor="text1" w:themeTint="F2"/>
          <w:sz w:val="20"/>
          <w:szCs w:val="20"/>
          <w:lang w:val="ka-GE" w:eastAsia="ru-RU"/>
        </w:rPr>
        <w:t>ი</w:t>
      </w:r>
      <w:r w:rsidRPr="00386C71">
        <w:rPr>
          <w:rFonts w:ascii="Sylfaen" w:eastAsiaTheme="minorEastAsia" w:hAnsi="Sylfaen" w:cs="Sylfaen"/>
          <w:color w:val="0D0D0D" w:themeColor="text1" w:themeTint="F2"/>
          <w:sz w:val="20"/>
          <w:szCs w:val="20"/>
          <w:lang w:eastAsia="ru-RU"/>
        </w:rPr>
        <w:t>პრინციპები</w:t>
      </w:r>
      <w:r w:rsidRPr="00386C71">
        <w:rPr>
          <w:rFonts w:ascii="AcadNusx" w:eastAsiaTheme="minorEastAsia" w:hAnsi="AcadNusx" w:cs="AcadNusx"/>
          <w:color w:val="0D0D0D" w:themeColor="text1" w:themeTint="F2"/>
          <w:sz w:val="20"/>
          <w:szCs w:val="20"/>
          <w:lang w:eastAsia="ru-RU"/>
        </w:rPr>
        <w:t>,</w:t>
      </w:r>
    </w:p>
    <w:p w:rsidR="00386C71" w:rsidRPr="00386C71" w:rsidRDefault="00386C71" w:rsidP="00386C7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  <w:t>აუდიტისა და ბუღალტრული აღრიცხვის საერთაშორისო სტანდარტების გამოყენება;</w:t>
      </w:r>
    </w:p>
    <w:p w:rsidR="00386C71" w:rsidRPr="00386C71" w:rsidRDefault="00386C71" w:rsidP="00386C7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  <w:t>აუდიტის ინფორმაციის წყაროები;</w:t>
      </w:r>
    </w:p>
    <w:p w:rsidR="00386C71" w:rsidRPr="00386C71" w:rsidRDefault="00386C71" w:rsidP="00386C7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 w:cs="AcadNusx"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 w:cs="AcadNusx"/>
          <w:color w:val="0D0D0D" w:themeColor="text1" w:themeTint="F2"/>
          <w:sz w:val="20"/>
          <w:szCs w:val="20"/>
          <w:lang w:val="ka-GE" w:eastAsia="ru-RU"/>
        </w:rPr>
        <w:t>აუდიტორული შემოწმების სტრატეგია და ეტაპები;</w:t>
      </w:r>
    </w:p>
    <w:p w:rsidR="00CC2FF8" w:rsidRPr="00CC2FF8" w:rsidRDefault="00CC2FF8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 w:cs="Sylfaen"/>
          <w:sz w:val="20"/>
          <w:szCs w:val="20"/>
          <w:lang w:val="pt-PT" w:eastAsia="ru-RU"/>
        </w:rPr>
      </w:pPr>
    </w:p>
    <w:p w:rsidR="00386C71" w:rsidRPr="00386C71" w:rsidRDefault="00386C71" w:rsidP="007D3952">
      <w:pPr>
        <w:spacing w:after="200" w:line="276" w:lineRule="auto"/>
        <w:jc w:val="both"/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აცნობიერებ</w:t>
      </w:r>
      <w:r w:rsidR="007D3952" w:rsidRPr="00386C71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ს</w:t>
      </w:r>
      <w:r w:rsidRPr="00386C71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:</w:t>
      </w:r>
    </w:p>
    <w:p w:rsidR="007D3952" w:rsidRPr="00386C71" w:rsidRDefault="007D3952" w:rsidP="00386C7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eastAsiaTheme="minorEastAsia" w:hAnsi="Sylfaen" w:cs="Sylfaen"/>
          <w:bCs/>
          <w:sz w:val="20"/>
          <w:szCs w:val="20"/>
          <w:lang w:val="ka-GE" w:eastAsia="ru-RU"/>
        </w:rPr>
      </w:pPr>
      <w:r w:rsidRPr="00386C71">
        <w:rPr>
          <w:rFonts w:ascii="Sylfaen" w:eastAsiaTheme="minorEastAsia" w:hAnsi="Sylfaen"/>
          <w:bCs/>
          <w:sz w:val="20"/>
          <w:szCs w:val="20"/>
          <w:lang w:val="ka-GE" w:eastAsia="ru-RU"/>
        </w:rPr>
        <w:t>ბუღალტრული აღრიცხვისა და</w:t>
      </w:r>
      <w:r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ანგარიშგებისაუდიტისწარმოების</w:t>
      </w:r>
      <w:r w:rsidR="00386C71"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მეთოდებ</w:t>
      </w:r>
      <w:r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ს</w:t>
      </w:r>
      <w:r w:rsidRPr="00386C71">
        <w:rPr>
          <w:rFonts w:ascii="AcadNusx" w:eastAsiaTheme="minorEastAsia" w:hAnsi="AcadNusx"/>
          <w:bCs/>
          <w:sz w:val="20"/>
          <w:szCs w:val="20"/>
          <w:lang w:val="ka-GE" w:eastAsia="ru-RU"/>
        </w:rPr>
        <w:t xml:space="preserve">, </w:t>
      </w:r>
      <w:r w:rsidR="00386C71"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პრინციპებ</w:t>
      </w:r>
      <w:r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სდა</w:t>
      </w:r>
      <w:r w:rsidR="00386C71" w:rsidRPr="00386C71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წესებს;</w:t>
      </w:r>
    </w:p>
    <w:p w:rsidR="00386C71" w:rsidRPr="00386C71" w:rsidRDefault="00386C71" w:rsidP="00386C7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eastAsiaTheme="minorEastAsia" w:hAnsi="Sylfaen" w:cs="Sylfaen"/>
          <w:b/>
          <w:sz w:val="20"/>
          <w:szCs w:val="20"/>
          <w:lang w:val="ka-GE" w:eastAsia="ru-RU"/>
        </w:rPr>
      </w:pPr>
      <w:r w:rsidRPr="00386C71">
        <w:rPr>
          <w:rFonts w:ascii="Sylfaen" w:hAnsi="Sylfaen"/>
          <w:sz w:val="20"/>
          <w:szCs w:val="20"/>
          <w:lang w:val="ka-GE"/>
        </w:rPr>
        <w:t>ფინანსური ანგარიშგების აუდიტის ცალკეული პრობლემების გადაჭრის გზებს.</w:t>
      </w:r>
    </w:p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Cs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before="100" w:beforeAutospacing="1" w:after="100" w:afterAutospacing="1" w:line="240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ცოდნის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 xml:space="preserve"> პრაქტიკაში  გამოყენების უნარი:</w:t>
      </w:r>
    </w:p>
    <w:p w:rsidR="000D58FF" w:rsidRPr="000D58FF" w:rsidRDefault="000D58FF" w:rsidP="007D3952">
      <w:pPr>
        <w:spacing w:after="0" w:line="240" w:lineRule="auto"/>
        <w:jc w:val="both"/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</w:pPr>
      <w:r w:rsidRPr="000D58FF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შეუძლია:</w:t>
      </w:r>
    </w:p>
    <w:p w:rsidR="007D3952" w:rsidRPr="003B4A2E" w:rsidRDefault="007D3952" w:rsidP="003B4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cadNusx" w:eastAsiaTheme="minorEastAsia" w:hAnsi="AcadNusx" w:cs="AcadNusx"/>
          <w:b/>
          <w:bCs/>
          <w:sz w:val="20"/>
          <w:szCs w:val="20"/>
          <w:u w:val="single"/>
          <w:lang w:val="de-DE" w:eastAsia="ru-RU"/>
        </w:rPr>
      </w:pPr>
      <w:r w:rsidRPr="003B4A2E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ბიზნესისსფეროების</w:t>
      </w:r>
      <w:r w:rsidRPr="003B4A2E">
        <w:rPr>
          <w:rFonts w:ascii="Sylfaen" w:eastAsiaTheme="minorEastAsia" w:hAnsi="Sylfaen" w:cs="AcadNusx"/>
          <w:bCs/>
          <w:sz w:val="20"/>
          <w:szCs w:val="20"/>
          <w:lang w:val="ka-GE" w:eastAsia="ru-RU"/>
        </w:rPr>
        <w:t>ბუღალტრული (</w:t>
      </w:r>
      <w:r w:rsidRPr="003B4A2E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ფინანსური)ანგარიშგებისაუდიტის</w:t>
      </w:r>
      <w:r w:rsidR="003B4A2E" w:rsidRPr="003B4A2E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 xml:space="preserve"> პრაქტიკული მეთოდების გამოყენება და  გადაწყვეტა;</w:t>
      </w:r>
    </w:p>
    <w:p w:rsidR="007D3952" w:rsidRPr="003B4A2E" w:rsidRDefault="007D3952" w:rsidP="003B4A2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Sylfaen" w:eastAsia="Times New Roman" w:hAnsi="Sylfaen" w:cs="AcadNusx"/>
          <w:bCs/>
          <w:sz w:val="20"/>
          <w:szCs w:val="20"/>
          <w:lang w:val="ka-GE" w:eastAsia="ru-RU"/>
        </w:rPr>
      </w:pPr>
      <w:r w:rsidRPr="003B4A2E">
        <w:rPr>
          <w:rFonts w:ascii="Sylfaen" w:eastAsia="Times New Roman" w:hAnsi="Sylfaen" w:cs="AcadNusx"/>
          <w:bCs/>
          <w:sz w:val="20"/>
          <w:szCs w:val="20"/>
          <w:lang w:val="ka-GE" w:eastAsia="ru-RU"/>
        </w:rPr>
        <w:t>პრობლემების გადაწყვეტის ორიგინალური გზების ძიება, კვლევის დამოუკიდებლად განხორციელება.</w:t>
      </w:r>
    </w:p>
    <w:p w:rsidR="003B4A2E" w:rsidRPr="00BC4931" w:rsidRDefault="003B4A2E" w:rsidP="003B4A2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>
        <w:rPr>
          <w:rFonts w:ascii="Sylfaen" w:eastAsiaTheme="minorEastAsia" w:hAnsi="Sylfaen" w:cs="AcadNusx"/>
          <w:sz w:val="20"/>
          <w:szCs w:val="20"/>
          <w:lang w:val="ka-GE" w:eastAsia="ru-RU"/>
        </w:rPr>
        <w:t>აუდიტის</w:t>
      </w:r>
      <w:r w:rsidRPr="00BC4931">
        <w:rPr>
          <w:rFonts w:ascii="Sylfaen" w:eastAsiaTheme="minorEastAsia" w:hAnsi="Sylfaen" w:cs="AcadNusx"/>
          <w:sz w:val="20"/>
          <w:szCs w:val="20"/>
          <w:lang w:val="ka-GE" w:eastAsia="ru-RU"/>
        </w:rPr>
        <w:t xml:space="preserve"> სისტემის ინტეგრირებული მოდელ-კონცეფციების </w:t>
      </w:r>
      <w:r>
        <w:rPr>
          <w:rFonts w:ascii="Sylfaen" w:eastAsiaTheme="minorEastAsia" w:hAnsi="Sylfaen" w:cs="AcadNusx"/>
          <w:sz w:val="20"/>
          <w:szCs w:val="20"/>
          <w:lang w:val="ka-GE" w:eastAsia="ru-RU"/>
        </w:rPr>
        <w:t xml:space="preserve"> პრაქტიკული </w:t>
      </w:r>
      <w:r w:rsidRPr="00BC4931">
        <w:rPr>
          <w:rFonts w:ascii="Sylfaen" w:eastAsiaTheme="minorEastAsia" w:hAnsi="Sylfaen" w:cs="AcadNusx"/>
          <w:sz w:val="20"/>
          <w:szCs w:val="20"/>
          <w:lang w:val="ka-GE" w:eastAsia="ru-RU"/>
        </w:rPr>
        <w:t>ინტერპრეტაცი</w:t>
      </w:r>
      <w:r>
        <w:rPr>
          <w:rFonts w:ascii="Sylfaen" w:eastAsiaTheme="minorEastAsia" w:hAnsi="Sylfaen" w:cs="AcadNusx"/>
          <w:sz w:val="20"/>
          <w:szCs w:val="20"/>
          <w:lang w:val="ka-GE" w:eastAsia="ru-RU"/>
        </w:rPr>
        <w:t>ა;</w:t>
      </w:r>
    </w:p>
    <w:p w:rsidR="003B4A2E" w:rsidRPr="00655A40" w:rsidRDefault="003B4A2E" w:rsidP="003B4A2E">
      <w:pPr>
        <w:numPr>
          <w:ilvl w:val="0"/>
          <w:numId w:val="6"/>
        </w:numPr>
        <w:spacing w:before="100" w:beforeAutospacing="1" w:after="0" w:afterAutospacing="1" w:line="240" w:lineRule="auto"/>
        <w:contextualSpacing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655A40">
        <w:rPr>
          <w:rFonts w:ascii="Sylfaen" w:eastAsiaTheme="minorEastAsia" w:hAnsi="Sylfaen"/>
          <w:bCs/>
          <w:sz w:val="20"/>
          <w:szCs w:val="20"/>
          <w:lang w:val="ka-GE" w:eastAsia="ru-RU"/>
        </w:rPr>
        <w:t>აუდიტისა და ხარისხის კონტრო</w:t>
      </w:r>
      <w:r w:rsidRPr="00655A40">
        <w:rPr>
          <w:rFonts w:ascii="Sylfaen" w:hAnsi="Sylfaen" w:cs="Sylfaen"/>
          <w:bCs/>
          <w:sz w:val="20"/>
          <w:szCs w:val="20"/>
          <w:lang w:val="ka-GE"/>
        </w:rPr>
        <w:t xml:space="preserve">ლის </w:t>
      </w:r>
      <w:r>
        <w:rPr>
          <w:rFonts w:ascii="Sylfaen" w:hAnsi="Sylfaen" w:cs="Sylfaen"/>
          <w:bCs/>
          <w:sz w:val="20"/>
          <w:szCs w:val="20"/>
          <w:lang w:val="ka-GE"/>
        </w:rPr>
        <w:t>საერთაშ</w:t>
      </w:r>
      <w:r w:rsidRPr="00655A40">
        <w:rPr>
          <w:rFonts w:ascii="Sylfaen" w:hAnsi="Sylfaen" w:cs="Sylfaen"/>
          <w:bCs/>
          <w:sz w:val="20"/>
          <w:szCs w:val="20"/>
          <w:lang w:val="ka-GE"/>
        </w:rPr>
        <w:t>ორისო სტანდარტებში შეტანილი ცვლილებების გათვალისწინება.</w:t>
      </w:r>
    </w:p>
    <w:p w:rsidR="003B4A2E" w:rsidRPr="007D3952" w:rsidRDefault="003B4A2E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</w:p>
    <w:p w:rsid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დასკვნის უნარი:</w:t>
      </w:r>
    </w:p>
    <w:p w:rsidR="00640198" w:rsidRPr="007D3952" w:rsidRDefault="00640198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შეუძლია:</w:t>
      </w:r>
    </w:p>
    <w:p w:rsidR="007D3952" w:rsidRPr="0041611A" w:rsidRDefault="007D3952" w:rsidP="0041611A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 w:cs="AcadNusx"/>
          <w:bCs/>
          <w:sz w:val="20"/>
          <w:szCs w:val="20"/>
          <w:lang w:val="ka-GE" w:eastAsia="ru-RU"/>
        </w:rPr>
      </w:pPr>
      <w:r w:rsidRPr="0041611A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მოპოვებულიაუდიტორულიმტკიცებულებებისდამუშავებადააუდიტორულიდასკვნისმომზადებაასს</w:t>
      </w:r>
      <w:r w:rsidRPr="0041611A">
        <w:rPr>
          <w:rFonts w:ascii="AcadNusx" w:eastAsiaTheme="minorEastAsia" w:hAnsi="AcadNusx" w:cs="AcadNusx"/>
          <w:bCs/>
          <w:sz w:val="20"/>
          <w:szCs w:val="20"/>
          <w:lang w:val="ka-GE" w:eastAsia="ru-RU"/>
        </w:rPr>
        <w:t>-</w:t>
      </w:r>
      <w:r w:rsidRPr="0041611A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ისშესაბამისად</w:t>
      </w:r>
      <w:r w:rsidRPr="0041611A">
        <w:rPr>
          <w:rFonts w:ascii="AcadNusx" w:eastAsiaTheme="minorEastAsia" w:hAnsi="AcadNusx" w:cs="AcadNusx"/>
          <w:bCs/>
          <w:sz w:val="20"/>
          <w:szCs w:val="20"/>
          <w:lang w:val="ka-GE" w:eastAsia="ru-RU"/>
        </w:rPr>
        <w:t>;</w:t>
      </w:r>
    </w:p>
    <w:p w:rsidR="0041611A" w:rsidRPr="003C0EAB" w:rsidRDefault="0041611A" w:rsidP="0041611A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3C0EAB">
        <w:rPr>
          <w:rFonts w:ascii="Sylfaen" w:eastAsiaTheme="minorEastAsia" w:hAnsi="Sylfaen" w:cs="Sylfaen"/>
          <w:bCs/>
          <w:sz w:val="20"/>
          <w:szCs w:val="20"/>
          <w:lang w:eastAsia="ru-RU"/>
        </w:rPr>
        <w:t>აღრიცხვისადაშიდა</w:t>
      </w:r>
      <w:r w:rsidRPr="003C0EAB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 xml:space="preserve"> კ</w:t>
      </w:r>
      <w:r w:rsidRPr="003C0EAB">
        <w:rPr>
          <w:rFonts w:ascii="Sylfaen" w:eastAsiaTheme="minorEastAsia" w:hAnsi="Sylfaen" w:cs="Sylfaen"/>
          <w:bCs/>
          <w:sz w:val="20"/>
          <w:szCs w:val="20"/>
          <w:lang w:eastAsia="ru-RU"/>
        </w:rPr>
        <w:t>ონტროლისმეთოდურ-პრაქტიკულიასპექტებისშემდგომისრულყოფისათვისშესაბამისიდასკვნებისჩამოყალიბებ</w:t>
      </w:r>
      <w:r w:rsidRPr="003C0EAB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ა.</w:t>
      </w:r>
    </w:p>
    <w:p w:rsidR="0041611A" w:rsidRPr="0041611A" w:rsidRDefault="0041611A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</w:p>
    <w:p w:rsid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კომუნიკაციის უნარი:</w:t>
      </w:r>
    </w:p>
    <w:p w:rsidR="00640198" w:rsidRPr="007D3952" w:rsidRDefault="00640198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შეუძლია:</w:t>
      </w:r>
    </w:p>
    <w:p w:rsidR="007D3952" w:rsidRPr="007D3952" w:rsidRDefault="007D3952" w:rsidP="007D3952">
      <w:pPr>
        <w:spacing w:after="200" w:line="276" w:lineRule="auto"/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en-GB" w:eastAsia="ru-RU"/>
        </w:rPr>
      </w:pPr>
      <w:r w:rsidRPr="007D3952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თავისი დასკვნების არგუმენტაცია აკადემიურ</w:t>
      </w:r>
      <w:r w:rsidRPr="007D3952">
        <w:rPr>
          <w:rFonts w:ascii="Sylfaen" w:eastAsiaTheme="minorEastAsia" w:hAnsi="Sylfaen" w:cs="AcadNusx"/>
          <w:bCs/>
          <w:sz w:val="20"/>
          <w:szCs w:val="20"/>
          <w:lang w:val="ka-GE" w:eastAsia="ru-RU"/>
        </w:rPr>
        <w:t xml:space="preserve"> და</w:t>
      </w:r>
      <w:r w:rsidRPr="007D3952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პროფესიულსაზოგადოებასთან</w:t>
      </w:r>
      <w:r w:rsidRPr="007D3952">
        <w:rPr>
          <w:rFonts w:ascii="Sylfaen" w:eastAsiaTheme="minorEastAsia" w:hAnsi="Sylfaen" w:cs="AcadNusx"/>
          <w:bCs/>
          <w:sz w:val="20"/>
          <w:szCs w:val="20"/>
          <w:lang w:val="ka-GE" w:eastAsia="ru-RU"/>
        </w:rPr>
        <w:t xml:space="preserve"> ქართულ და</w:t>
      </w:r>
      <w:r w:rsidRPr="007D3952">
        <w:rPr>
          <w:rFonts w:ascii="Sylfaen" w:eastAsiaTheme="minorEastAsia" w:hAnsi="Sylfaen" w:cs="Sylfaen"/>
          <w:bCs/>
          <w:sz w:val="20"/>
          <w:szCs w:val="20"/>
          <w:lang w:val="ka-GE" w:eastAsia="ru-RU"/>
        </w:rPr>
        <w:t>უცხოენებზე</w:t>
      </w:r>
      <w:r w:rsidRPr="007D3952">
        <w:rPr>
          <w:rFonts w:ascii="Sylfaen" w:eastAsiaTheme="minorEastAsia" w:hAnsi="Sylfaen" w:cs="AcadNusx"/>
          <w:bCs/>
          <w:sz w:val="20"/>
          <w:szCs w:val="20"/>
          <w:lang w:val="ka-GE" w:eastAsia="ru-RU"/>
        </w:rPr>
        <w:t>.</w:t>
      </w:r>
    </w:p>
    <w:p w:rsid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 w:cs="Sylfaen"/>
          <w:b/>
          <w:bCs/>
          <w:sz w:val="20"/>
          <w:szCs w:val="20"/>
          <w:lang w:val="ka-GE" w:eastAsia="ru-RU"/>
        </w:rPr>
        <w:t>სწავლის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 xml:space="preserve"> უნარი:</w:t>
      </w:r>
    </w:p>
    <w:p w:rsidR="00640198" w:rsidRPr="007D3952" w:rsidRDefault="00640198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შეუძლია:</w:t>
      </w:r>
    </w:p>
    <w:p w:rsidR="007D3952" w:rsidRPr="007D3952" w:rsidRDefault="007D3952" w:rsidP="007D3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საკუთარი სწავლის პროცესის თანმიმდევრულად და მრავალმხრივად შეფასება</w:t>
      </w:r>
    </w:p>
    <w:p w:rsidR="007D3952" w:rsidRPr="007D3952" w:rsidRDefault="007D3952" w:rsidP="007D3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შემდგომი სწავლის საჭიროებების დადგენა</w:t>
      </w:r>
    </w:p>
    <w:p w:rsidR="007D3952" w:rsidRPr="007D3952" w:rsidRDefault="007D3952" w:rsidP="007D3952">
      <w:pPr>
        <w:spacing w:after="200" w:line="276" w:lineRule="auto"/>
        <w:ind w:left="720"/>
        <w:contextualSpacing/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en-GB" w:eastAsia="ru-RU"/>
        </w:rPr>
      </w:pPr>
    </w:p>
    <w:p w:rsidR="007D3952" w:rsidRPr="007D3952" w:rsidRDefault="007D3952" w:rsidP="007D3952">
      <w:pPr>
        <w:spacing w:after="200" w:line="276" w:lineRule="auto"/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 w:cs="Sylfaen"/>
          <w:b/>
          <w:bCs/>
          <w:color w:val="0D0D0D" w:themeColor="text1" w:themeTint="F2"/>
          <w:sz w:val="20"/>
          <w:szCs w:val="20"/>
          <w:lang w:val="ka-GE" w:eastAsia="ru-RU"/>
        </w:rPr>
        <w:t>ღირებულებები</w:t>
      </w:r>
      <w:r w:rsidRPr="007D3952"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ka-GE" w:eastAsia="ru-RU"/>
        </w:rPr>
        <w:t xml:space="preserve">: </w:t>
      </w:r>
    </w:p>
    <w:p w:rsidR="007D3952" w:rsidRPr="007D3952" w:rsidRDefault="007D3952" w:rsidP="007D3952">
      <w:pPr>
        <w:spacing w:after="200" w:line="276" w:lineRule="auto"/>
        <w:rPr>
          <w:rFonts w:ascii="Sylfaen" w:eastAsiaTheme="minorEastAsia" w:hAnsi="Sylfaen"/>
          <w:b/>
          <w:bCs/>
          <w:color w:val="0D0D0D" w:themeColor="text1" w:themeTint="F2"/>
          <w:sz w:val="20"/>
          <w:szCs w:val="20"/>
          <w:lang w:val="en-GB" w:eastAsia="ru-RU"/>
        </w:rPr>
      </w:pPr>
      <w:r w:rsidRPr="007D3952">
        <w:rPr>
          <w:rFonts w:ascii="Sylfaen" w:eastAsiaTheme="minorEastAsia" w:hAnsi="Sylfaen" w:cs="Sylfaen"/>
          <w:sz w:val="20"/>
          <w:szCs w:val="20"/>
          <w:lang w:val="ka-GE" w:eastAsia="ru-RU"/>
        </w:rPr>
        <w:t>იცავს</w:t>
      </w:r>
      <w:r w:rsidRPr="007D3952">
        <w:rPr>
          <w:rFonts w:ascii="Sylfaen" w:eastAsiaTheme="minorEastAsia" w:hAnsi="Sylfaen" w:cs="Sylfaen"/>
          <w:sz w:val="20"/>
          <w:szCs w:val="20"/>
          <w:lang w:eastAsia="ru-RU"/>
        </w:rPr>
        <w:t>პროფესიულიეთიკისკოდექსისმოთხოვნებ</w:t>
      </w:r>
      <w:r w:rsidRPr="007D3952">
        <w:rPr>
          <w:rFonts w:ascii="Sylfaen" w:eastAsiaTheme="minorEastAsia" w:hAnsi="Sylfaen" w:cs="Sylfaen"/>
          <w:sz w:val="20"/>
          <w:szCs w:val="20"/>
          <w:lang w:val="ka-GE" w:eastAsia="ru-RU"/>
        </w:rPr>
        <w:t>ს</w:t>
      </w:r>
      <w:r w:rsidRPr="007D3952">
        <w:rPr>
          <w:rFonts w:ascii="Sylfaen" w:eastAsiaTheme="minorEastAsia" w:hAnsi="Sylfaen" w:cs="Sylfaen"/>
          <w:sz w:val="20"/>
          <w:szCs w:val="20"/>
          <w:lang w:eastAsia="ru-RU"/>
        </w:rPr>
        <w:t>დაზნეობრივპრინციპებ</w:t>
      </w:r>
      <w:r w:rsidRPr="007D3952">
        <w:rPr>
          <w:rFonts w:ascii="Sylfaen" w:eastAsiaTheme="minorEastAsia" w:hAnsi="Sylfaen" w:cs="Sylfaen"/>
          <w:sz w:val="20"/>
          <w:szCs w:val="20"/>
          <w:lang w:val="ka-GE" w:eastAsia="ru-RU"/>
        </w:rPr>
        <w:t>ს</w:t>
      </w:r>
      <w:r w:rsidR="00640198">
        <w:rPr>
          <w:rFonts w:ascii="Sylfaen" w:eastAsiaTheme="minorEastAsia" w:hAnsi="Sylfaen" w:cs="Sylfaen"/>
          <w:sz w:val="20"/>
          <w:szCs w:val="20"/>
          <w:lang w:val="ka-GE" w:eastAsia="ru-RU"/>
        </w:rPr>
        <w:t>.</w:t>
      </w:r>
    </w:p>
    <w:p w:rsidR="00C46A3B" w:rsidRPr="00C46A3B" w:rsidRDefault="007D3952" w:rsidP="00C46A3B">
      <w:pPr>
        <w:spacing w:after="200" w:line="276" w:lineRule="auto"/>
        <w:rPr>
          <w:rFonts w:ascii="Sylfaen" w:eastAsiaTheme="minorEastAsia" w:hAnsi="Sylfaen"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sz w:val="20"/>
          <w:szCs w:val="20"/>
          <w:lang w:val="ka-GE" w:eastAsia="ru-RU"/>
        </w:rPr>
        <w:t>სასწავლო კურსზე დაშვების წინაპირობები:</w:t>
      </w:r>
      <w:r w:rsidR="00C46A3B">
        <w:rPr>
          <w:rFonts w:ascii="Sylfaen" w:eastAsiaTheme="minorEastAsia" w:hAnsi="Sylfaen"/>
          <w:b/>
          <w:sz w:val="20"/>
          <w:szCs w:val="20"/>
          <w:lang w:val="en-US" w:eastAsia="ru-RU"/>
        </w:rPr>
        <w:t xml:space="preserve">   </w:t>
      </w:r>
      <w:r w:rsidR="00C46A3B">
        <w:rPr>
          <w:rFonts w:ascii="Sylfaen" w:eastAsiaTheme="minorEastAsia" w:hAnsi="Sylfaen"/>
          <w:sz w:val="20"/>
          <w:szCs w:val="20"/>
          <w:lang w:val="ka-GE" w:eastAsia="ru-RU"/>
        </w:rPr>
        <w:t>წინაპირობის გარეშე</w:t>
      </w:r>
    </w:p>
    <w:p w:rsid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lastRenderedPageBreak/>
        <w:t>სწავლებისა და სწავლის მეთოდები</w:t>
      </w:r>
      <w:r w:rsidRPr="007D3952"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  <w:t xml:space="preserve">: </w:t>
      </w:r>
    </w:p>
    <w:p w:rsidR="00752B40" w:rsidRDefault="00752B40" w:rsidP="00752B40">
      <w:pPr>
        <w:spacing w:after="0" w:line="240" w:lineRule="auto"/>
        <w:jc w:val="both"/>
        <w:rPr>
          <w:rFonts w:ascii="Sylfaen" w:hAnsi="Sylfaen"/>
          <w:bCs/>
          <w:color w:val="FF0000"/>
          <w:sz w:val="20"/>
          <w:szCs w:val="20"/>
          <w:lang w:val="ka-GE"/>
        </w:rPr>
      </w:pPr>
      <w:r w:rsidRPr="00752B40">
        <w:rPr>
          <w:rFonts w:ascii="Sylfaen" w:hAnsi="Sylfaen"/>
          <w:bCs/>
          <w:sz w:val="20"/>
          <w:szCs w:val="20"/>
          <w:lang w:val="ka-GE"/>
        </w:rPr>
        <w:t xml:space="preserve">სწავლის შედეგების მიღწევის მიზნით გამოიყენება შემდეგი მეთოდები და ხერხები: სალექციო მეთოდი,  პრაქტიკული მეთოდი, დემონსტრირების მეთოდი,  სავარჯიშოები,  ინდუქცია, დედუქცია, ანალიზი და სინთეზი. </w:t>
      </w:r>
      <w:r w:rsidRPr="00752B40">
        <w:rPr>
          <w:rFonts w:ascii="Sylfaen" w:hAnsi="Sylfaen"/>
          <w:sz w:val="20"/>
          <w:szCs w:val="20"/>
          <w:lang w:val="ka-GE"/>
        </w:rPr>
        <w:t xml:space="preserve">სემესტრის განმავლობაში სტუდენტს შესაძლებლობა ექნება მიიღოს მონაწილეობა ყოველკვირეულ 2 საათიან ინდივიდუალურ მუშაობში. </w:t>
      </w:r>
      <w:r w:rsidRPr="00752B40">
        <w:rPr>
          <w:rFonts w:ascii="Sylfaen" w:hAnsi="Sylfaen"/>
          <w:sz w:val="20"/>
          <w:szCs w:val="20"/>
          <w:lang w:val="pt-PT"/>
        </w:rPr>
        <w:t xml:space="preserve"> სწავლის პერიოდში გათვალისწინებულია </w:t>
      </w:r>
      <w:r w:rsidR="00455821">
        <w:rPr>
          <w:rFonts w:ascii="Sylfaen" w:hAnsi="Sylfaen"/>
          <w:sz w:val="20"/>
          <w:szCs w:val="20"/>
          <w:lang w:val="pt-PT"/>
        </w:rPr>
        <w:t xml:space="preserve">შუალედური </w:t>
      </w:r>
      <w:r w:rsidR="00455821">
        <w:rPr>
          <w:rFonts w:ascii="Sylfaen" w:hAnsi="Sylfaen"/>
          <w:sz w:val="20"/>
          <w:szCs w:val="20"/>
          <w:lang w:val="ka-GE"/>
        </w:rPr>
        <w:t>შეფასებები</w:t>
      </w:r>
      <w:r w:rsidR="00455821">
        <w:rPr>
          <w:rFonts w:ascii="Sylfaen" w:hAnsi="Sylfaen"/>
          <w:sz w:val="20"/>
          <w:szCs w:val="20"/>
          <w:lang w:val="pt-PT"/>
        </w:rPr>
        <w:t xml:space="preserve">, </w:t>
      </w:r>
      <w:r w:rsidRPr="00752B40">
        <w:rPr>
          <w:rFonts w:ascii="Sylfaen" w:hAnsi="Sylfaen"/>
          <w:sz w:val="20"/>
          <w:szCs w:val="20"/>
          <w:lang w:val="pt-PT"/>
        </w:rPr>
        <w:t>ხოლო ბოლოს –</w:t>
      </w:r>
      <w:r w:rsidRPr="00752B40">
        <w:rPr>
          <w:rFonts w:ascii="Sylfaen" w:hAnsi="Sylfaen"/>
          <w:sz w:val="20"/>
          <w:szCs w:val="20"/>
          <w:lang w:val="ka-GE"/>
        </w:rPr>
        <w:t xml:space="preserve"> დასკვნითი გამოცდა.</w:t>
      </w:r>
    </w:p>
    <w:p w:rsidR="00752B40" w:rsidRPr="007D3952" w:rsidRDefault="00752B40" w:rsidP="00752B40">
      <w:pPr>
        <w:spacing w:after="0" w:line="240" w:lineRule="auto"/>
        <w:jc w:val="both"/>
        <w:rPr>
          <w:rFonts w:ascii="Sylfaen" w:hAnsi="Sylfaen"/>
          <w:bCs/>
          <w:color w:val="FF0000"/>
          <w:sz w:val="20"/>
          <w:szCs w:val="20"/>
          <w:lang w:val="ka-GE"/>
        </w:rPr>
      </w:pPr>
    </w:p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de-DE" w:eastAsia="ru-RU"/>
        </w:rPr>
        <w:t xml:space="preserve">სასწავლოკურსისშინაარსი: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3"/>
        <w:gridCol w:w="7402"/>
        <w:gridCol w:w="1134"/>
      </w:tblGrid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AcadNusx" w:eastAsiaTheme="minorEastAsia" w:hAnsi="AcadNusx"/>
                <w:b/>
                <w:bCs/>
                <w:sz w:val="20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20"/>
                <w:szCs w:val="16"/>
                <w:lang w:val="ka-GE" w:eastAsia="ru-RU"/>
              </w:rPr>
              <w:t>სასწავლო კვირა</w:t>
            </w:r>
          </w:p>
        </w:tc>
        <w:tc>
          <w:tcPr>
            <w:tcW w:w="7402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AcadNusx" w:eastAsiaTheme="minorEastAsia" w:hAnsi="AcadNusx"/>
                <w:b/>
                <w:bCs/>
                <w:szCs w:val="16"/>
                <w:lang w:val="de-D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Cs w:val="16"/>
                <w:lang w:eastAsia="ru-RU"/>
              </w:rPr>
              <w:t>თემა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20"/>
                <w:szCs w:val="16"/>
                <w:lang w:val="ka-GE" w:eastAsia="ru-RU"/>
              </w:rPr>
              <w:t>შენიშვნა</w:t>
            </w: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</w:t>
            </w:r>
          </w:p>
        </w:tc>
        <w:tc>
          <w:tcPr>
            <w:tcW w:w="7402" w:type="dxa"/>
          </w:tcPr>
          <w:p w:rsidR="007E7381" w:rsidRPr="007E7381" w:rsidRDefault="007E7381" w:rsidP="007E7381">
            <w:pPr>
              <w:spacing w:after="0" w:line="240" w:lineRule="auto"/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</w:pPr>
            <w:r w:rsidRPr="007D399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სილაბუსისპრეზენტაცია</w:t>
            </w:r>
            <w:r w:rsidRPr="007D399B">
              <w:rPr>
                <w:rFonts w:ascii="AcadNusx" w:hAnsi="AcadNusx"/>
                <w:b/>
                <w:bCs/>
                <w:i/>
                <w:sz w:val="20"/>
                <w:szCs w:val="20"/>
                <w:lang w:val="ka-GE"/>
              </w:rPr>
              <w:t>.</w:t>
            </w:r>
          </w:p>
          <w:p w:rsidR="007D3952" w:rsidRPr="00704956" w:rsidRDefault="007D3952" w:rsidP="007D3952">
            <w:pPr>
              <w:spacing w:after="200" w:line="276" w:lineRule="auto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704956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აუდიტის წარმოშობისა და განვითარების მიზეზები.აუდიტის შინაარსი და არსი</w:t>
            </w:r>
          </w:p>
          <w:p w:rsidR="00704956" w:rsidRPr="00704956" w:rsidRDefault="00704956" w:rsidP="007D3952">
            <w:pPr>
              <w:spacing w:after="200" w:line="276" w:lineRule="auto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 xml:space="preserve">აუდიტორული საქმიანობის წარმოშობა დამისი განვითარების საფეხურები; ბუღალტრული აღრიცხვისა და აუდიტის სტანდარტების დანერგვა და გამოყენება; აუდიტის არსი და ამოცანები 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2</w:t>
            </w:r>
          </w:p>
        </w:tc>
        <w:tc>
          <w:tcPr>
            <w:tcW w:w="7402" w:type="dxa"/>
          </w:tcPr>
          <w:p w:rsidR="007D3952" w:rsidRPr="00704956" w:rsidRDefault="007D3952" w:rsidP="007D3952">
            <w:pPr>
              <w:spacing w:after="200" w:line="276" w:lineRule="auto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704956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აუდიტორული საქმიანობის სტრუქტურა და ორგანიზაცია</w:t>
            </w:r>
          </w:p>
          <w:p w:rsidR="00704956" w:rsidRPr="007D3952" w:rsidRDefault="00704956" w:rsidP="007D3952">
            <w:pPr>
              <w:spacing w:after="200" w:line="276" w:lineRule="auto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>მაკონტროლებელ ორგანოთა სისტემა, რომლებიც ახორციელებენ საკონტროლო პროცედურებს; შიდა და გარე სამეურნეო საკონტროლო ორგანოები, მათი სტრუქტურა და ორგანიზაცია.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3</w:t>
            </w:r>
          </w:p>
        </w:tc>
        <w:tc>
          <w:tcPr>
            <w:tcW w:w="7402" w:type="dxa"/>
          </w:tcPr>
          <w:p w:rsidR="007D3952" w:rsidRPr="00656F3A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656F3A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 xml:space="preserve">ბუღალტრული აღრიცხვის სხვადასხვა ობიექტების აუდიტორული შემოწმება </w:t>
            </w:r>
            <w:r w:rsidR="00704956" w:rsidRPr="00656F3A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ს</w:t>
            </w:r>
            <w:r w:rsidRPr="00656F3A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აწარმოებსა და ორგანიზაციებში</w:t>
            </w:r>
          </w:p>
          <w:p w:rsidR="00AE5662" w:rsidRPr="007D3952" w:rsidRDefault="00AE5662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 xml:space="preserve">კონტროლის ფუნქციების განხორციელება </w:t>
            </w:r>
            <w:r w:rsidR="00656F3A"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>ბუღალტრული აღრიცხვის მიერ; საწარმოებსა და ორგანიზაციებში სამეურნეო და ფინანსური ოპერაციების კანონიერების, უტყუარობის, მიზანშეწონილობის და ეფექტურობის შესწავლა.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4</w:t>
            </w:r>
          </w:p>
        </w:tc>
        <w:tc>
          <w:tcPr>
            <w:tcW w:w="7402" w:type="dxa"/>
          </w:tcPr>
          <w:p w:rsidR="007D3952" w:rsidRPr="00786147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786147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აუდიტორული შემოწმების სტრატეგია</w:t>
            </w:r>
          </w:p>
          <w:p w:rsidR="00656F3A" w:rsidRPr="007D3952" w:rsidRDefault="00656F3A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>შემოწმების სტრატეგიის გეგმის წერილობითი ფორმით შემუშავება; საკონტროლო ტესტის შესრულება; აუდიტორის უნარი, მიიღოს დამატებითი მტკიცებები ბუღალტრული სისტემის გარეთ.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5</w:t>
            </w:r>
          </w:p>
        </w:tc>
        <w:tc>
          <w:tcPr>
            <w:tcW w:w="7402" w:type="dxa"/>
          </w:tcPr>
          <w:p w:rsidR="007D3952" w:rsidRPr="00786147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786147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აუდიტორული შემოწმების ეტაპები</w:t>
            </w:r>
          </w:p>
          <w:p w:rsidR="00786147" w:rsidRPr="007D3952" w:rsidRDefault="00786147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>კლიენტის ფინანსური სტაბილურობა; კლიეენტის მდგომარეობა ეკონომიკურ გარემოში; კლიენტის ურთიერთობა წინა აუდიტურ ფირმასთან; დაგეგმვის ოპტიმალურობა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6-7</w:t>
            </w:r>
          </w:p>
        </w:tc>
        <w:tc>
          <w:tcPr>
            <w:tcW w:w="7402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8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8"/>
                <w:szCs w:val="16"/>
                <w:lang w:val="ka-GE" w:eastAsia="ru-RU"/>
              </w:rPr>
              <w:t>შუალედური შეფასება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8</w:t>
            </w:r>
          </w:p>
        </w:tc>
        <w:tc>
          <w:tcPr>
            <w:tcW w:w="7402" w:type="dxa"/>
          </w:tcPr>
          <w:p w:rsidR="007D3952" w:rsidRPr="001C5AE5" w:rsidRDefault="007D3952" w:rsidP="007D3952">
            <w:pPr>
              <w:spacing w:after="200" w:line="276" w:lineRule="auto"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</w:pPr>
            <w:r w:rsidRPr="001C5AE5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კორპორაციის</w:t>
            </w:r>
            <w:r w:rsidRPr="001C5AE5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 (</w:t>
            </w:r>
            <w:r w:rsidRPr="001C5AE5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საწარმოს</w:t>
            </w:r>
            <w:r w:rsidRPr="001C5AE5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) </w:t>
            </w:r>
            <w:r w:rsidRPr="001C5AE5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ბუღალტრულიაღრიცხვისსაერთაშორისოსტანდარტების</w:t>
            </w:r>
            <w:r w:rsidRPr="001C5AE5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 (</w:t>
            </w:r>
            <w:r w:rsidRPr="001C5AE5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ბასს</w:t>
            </w:r>
            <w:r w:rsidRPr="001C5AE5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) </w:t>
            </w:r>
            <w:r w:rsidRPr="001C5AE5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ძირითადიმახასიათებლები</w:t>
            </w:r>
          </w:p>
          <w:p w:rsidR="001C5AE5" w:rsidRPr="001C5AE5" w:rsidRDefault="001C5AE5" w:rsidP="001C5AE5">
            <w:pPr>
              <w:tabs>
                <w:tab w:val="left" w:leader="dot" w:pos="5760"/>
              </w:tabs>
              <w:rPr>
                <w:rFonts w:ascii="AcadNusx" w:hAnsi="AcadNusx" w:cs="AcadNusx"/>
                <w:sz w:val="20"/>
                <w:szCs w:val="20"/>
              </w:rPr>
            </w:pPr>
            <w:r w:rsidRPr="001C5AE5">
              <w:rPr>
                <w:rFonts w:ascii="Sylfaen" w:hAnsi="Sylfaen" w:cs="Sylfaen"/>
                <w:sz w:val="20"/>
                <w:szCs w:val="20"/>
              </w:rPr>
              <w:t>ბუღალტრულიაღრიცხვისძირითადიპრინციპებიდაეტაპები</w:t>
            </w:r>
            <w:r w:rsidRPr="001C5AE5">
              <w:rPr>
                <w:rFonts w:ascii="AcadNusx" w:hAnsi="AcadNusx" w:cs="AcadNusx"/>
                <w:sz w:val="20"/>
                <w:szCs w:val="20"/>
              </w:rPr>
              <w:t xml:space="preserve">; </w:t>
            </w:r>
            <w:r w:rsidRPr="001C5AE5">
              <w:rPr>
                <w:rFonts w:ascii="Sylfaen" w:hAnsi="Sylfaen" w:cs="Sylfaen"/>
                <w:sz w:val="20"/>
                <w:szCs w:val="20"/>
              </w:rPr>
              <w:lastRenderedPageBreak/>
              <w:t>ფინანსურიანგარიშგებისბასს</w:t>
            </w:r>
            <w:r w:rsidRPr="001C5AE5">
              <w:rPr>
                <w:rFonts w:ascii="AcadNusx" w:hAnsi="AcadNusx" w:cs="AcadNusx"/>
                <w:sz w:val="20"/>
                <w:szCs w:val="20"/>
              </w:rPr>
              <w:t>-</w:t>
            </w:r>
            <w:r w:rsidRPr="001C5AE5">
              <w:rPr>
                <w:rFonts w:ascii="Sylfaen" w:hAnsi="Sylfaen" w:cs="Sylfaen"/>
                <w:sz w:val="20"/>
                <w:szCs w:val="20"/>
              </w:rPr>
              <w:t>ითწარდგენისსაფუძვლები</w:t>
            </w:r>
            <w:r w:rsidRPr="001C5AE5">
              <w:rPr>
                <w:rFonts w:ascii="AcadNusx" w:hAnsi="AcadNusx" w:cs="AcadNusx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lastRenderedPageBreak/>
              <w:t>9</w:t>
            </w:r>
          </w:p>
        </w:tc>
        <w:tc>
          <w:tcPr>
            <w:tcW w:w="7402" w:type="dxa"/>
          </w:tcPr>
          <w:p w:rsidR="007D3952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</w:pPr>
            <w:r w:rsidRPr="004C45EF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ფინანსურიანგარიშგებისსტრუქტურა</w:t>
            </w:r>
          </w:p>
          <w:p w:rsidR="004C45EF" w:rsidRPr="004C45EF" w:rsidRDefault="004C45EF" w:rsidP="004C45EF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sz w:val="20"/>
                <w:szCs w:val="20"/>
                <w:lang w:val="ka-GE" w:eastAsia="ru-RU"/>
              </w:rPr>
            </w:pPr>
            <w:r w:rsidRPr="004C45EF">
              <w:rPr>
                <w:rFonts w:ascii="Sylfaen" w:eastAsiaTheme="minorEastAsia" w:hAnsi="Sylfaen" w:cs="Sylfaen"/>
                <w:sz w:val="20"/>
                <w:szCs w:val="20"/>
                <w:lang w:val="ka-GE" w:eastAsia="ru-RU"/>
              </w:rPr>
              <w:t xml:space="preserve">კორპორაციის </w:t>
            </w:r>
            <w:r>
              <w:rPr>
                <w:rFonts w:ascii="Sylfaen" w:eastAsiaTheme="minorEastAsia" w:hAnsi="Sylfaen" w:cs="Sylfaen"/>
                <w:sz w:val="20"/>
                <w:szCs w:val="20"/>
                <w:lang w:val="ka-GE" w:eastAsia="ru-RU"/>
              </w:rPr>
              <w:t>(საწარმოს) ბუღალტრული ბალანსის მახასიათებლები; მოგებისა და ზარალის ანგარიშგება; ანგარიშგება ფულადი სახსრების ნაკადის მოძრაობის შესახებ; ანგარიშგება საკუთარ კაპიტალში ცვლილებების შესახებ; ფინანსური ანგარიშგების ახსნა - განმარტებითი შენიშვნები; შუალედური ფინანსური ანგარიშგება; კონსოლიდირებული ფინანსური ანგარიშგება;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10</w:t>
            </w:r>
          </w:p>
        </w:tc>
        <w:tc>
          <w:tcPr>
            <w:tcW w:w="7402" w:type="dxa"/>
          </w:tcPr>
          <w:p w:rsidR="007D3952" w:rsidRPr="004C45EF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</w:pPr>
            <w:r w:rsidRPr="004C45EF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ფინანსურიანგარიშგებისაუდიტისმიზანი</w:t>
            </w:r>
            <w:r w:rsidRPr="004C45EF">
              <w:rPr>
                <w:rFonts w:ascii="AcadNusx" w:eastAsiaTheme="minorEastAsia" w:hAnsi="AcadNusx" w:cs="AcadNusx"/>
                <w:b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4C45EF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საგანიდაორგანიზაცია</w:t>
            </w:r>
          </w:p>
          <w:p w:rsidR="004C45EF" w:rsidRPr="004C45EF" w:rsidRDefault="004C45EF" w:rsidP="007D3952">
            <w:pPr>
              <w:spacing w:after="200" w:line="276" w:lineRule="auto"/>
              <w:jc w:val="both"/>
              <w:rPr>
                <w:rFonts w:ascii="AcadNusx" w:eastAsiaTheme="minorEastAsia" w:hAnsi="AcadNusx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  <w:t>ფინანსური ანგარიშგების არსი, მიზანი, სრული პაკეტი და ძირითადი დაშვებები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11</w:t>
            </w:r>
          </w:p>
        </w:tc>
        <w:tc>
          <w:tcPr>
            <w:tcW w:w="7402" w:type="dxa"/>
          </w:tcPr>
          <w:p w:rsidR="007D3952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  <w:r w:rsidRPr="004C45EF"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  <w:t>აუდიტორული საქმიანობის ნორმატიული რეგულირება და ეთიკის კოდექსის მახასიათებლები</w:t>
            </w:r>
          </w:p>
          <w:p w:rsidR="00C77F0B" w:rsidRPr="00C77F0B" w:rsidRDefault="00C77F0B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  <w:t>აუდიტორული საქმიანობის განხორციელების საკანონმდებლო ბაზა; ეთიკური ნორმები; სავალდებულო და ამკრძალავი ხასიათის ეთიკური პრინციპები.</w:t>
            </w:r>
          </w:p>
          <w:p w:rsidR="004C45EF" w:rsidRPr="004C45EF" w:rsidRDefault="004C45EF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12</w:t>
            </w:r>
          </w:p>
        </w:tc>
        <w:tc>
          <w:tcPr>
            <w:tcW w:w="7402" w:type="dxa"/>
          </w:tcPr>
          <w:p w:rsidR="007D3952" w:rsidRPr="000F5D7D" w:rsidRDefault="007D3952" w:rsidP="007D3952">
            <w:pPr>
              <w:spacing w:after="200" w:line="276" w:lineRule="auto"/>
              <w:jc w:val="both"/>
              <w:rPr>
                <w:rFonts w:eastAsiaTheme="minorEastAsia" w:cs="AcadNusx"/>
                <w:b/>
                <w:spacing w:val="-4"/>
                <w:sz w:val="20"/>
                <w:szCs w:val="20"/>
                <w:lang w:eastAsia="ru-RU"/>
              </w:rPr>
            </w:pPr>
            <w:r w:rsidRPr="000F5D7D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აუდიტისსაერთაშორისოსტანდარტების</w:t>
            </w:r>
            <w:r w:rsidRPr="000F5D7D">
              <w:rPr>
                <w:rFonts w:ascii="AcadNusx" w:eastAsiaTheme="minorEastAsia" w:hAnsi="AcadNusx" w:cs="AcadNusx"/>
                <w:b/>
                <w:spacing w:val="-4"/>
                <w:sz w:val="20"/>
                <w:szCs w:val="20"/>
                <w:lang w:eastAsia="ru-RU"/>
              </w:rPr>
              <w:t xml:space="preserve"> (</w:t>
            </w:r>
            <w:r w:rsidRPr="000F5D7D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ასს</w:t>
            </w:r>
            <w:r w:rsidRPr="000F5D7D">
              <w:rPr>
                <w:rFonts w:ascii="AcadNusx" w:eastAsiaTheme="minorEastAsia" w:hAnsi="AcadNusx" w:cs="AcadNusx"/>
                <w:b/>
                <w:spacing w:val="-4"/>
                <w:sz w:val="20"/>
                <w:szCs w:val="20"/>
                <w:lang w:eastAsia="ru-RU"/>
              </w:rPr>
              <w:t xml:space="preserve">) </w:t>
            </w:r>
            <w:r w:rsidRPr="000F5D7D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კლასიფიკაციადამოკლეანოტაციები</w:t>
            </w:r>
            <w:r w:rsidRPr="000F5D7D">
              <w:rPr>
                <w:rFonts w:ascii="AcadNusx" w:eastAsiaTheme="minorEastAsia" w:hAnsi="AcadNusx" w:cs="AcadNusx"/>
                <w:b/>
                <w:spacing w:val="-4"/>
                <w:sz w:val="20"/>
                <w:szCs w:val="20"/>
                <w:lang w:eastAsia="ru-RU"/>
              </w:rPr>
              <w:t>.</w:t>
            </w:r>
          </w:p>
          <w:p w:rsidR="000F5D7D" w:rsidRPr="000F5D7D" w:rsidRDefault="000F5D7D" w:rsidP="007D3952">
            <w:pPr>
              <w:spacing w:after="200" w:line="276" w:lineRule="auto"/>
              <w:jc w:val="both"/>
              <w:rPr>
                <w:rFonts w:ascii="Sylfaen" w:eastAsiaTheme="minorEastAsia" w:hAnsi="Sylfaen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AcadNusx"/>
                <w:spacing w:val="-4"/>
                <w:sz w:val="20"/>
                <w:szCs w:val="20"/>
                <w:lang w:val="ka-GE" w:eastAsia="ru-RU"/>
              </w:rPr>
              <w:t>აუდიტორული საქმიანობის  საყოველთაოდ  მიღებული სტანდარტები და მისი არსებული პრინციპები; სტანდარტების კლასიფიკაცია და დაჯგუფება ერთგვაროვანი ნიშნებიის მიხედვით; სტამდარტების მოკლე ანოტაცია.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13-14</w:t>
            </w:r>
          </w:p>
        </w:tc>
        <w:tc>
          <w:tcPr>
            <w:tcW w:w="7402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AcadNusx" w:eastAsiaTheme="minorEastAsia" w:hAnsi="AcadNusx"/>
                <w:b/>
                <w:bCs/>
                <w:sz w:val="18"/>
                <w:szCs w:val="16"/>
                <w:lang w:val="de-D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8"/>
                <w:szCs w:val="16"/>
                <w:lang w:val="ka-GE" w:eastAsia="ru-RU"/>
              </w:rPr>
              <w:t>შუალედური შეფასება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15</w:t>
            </w:r>
          </w:p>
        </w:tc>
        <w:tc>
          <w:tcPr>
            <w:tcW w:w="7402" w:type="dxa"/>
          </w:tcPr>
          <w:p w:rsidR="007D3952" w:rsidRPr="00D04358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val="pt-BR" w:eastAsia="ru-RU"/>
              </w:rPr>
            </w:pPr>
            <w:r w:rsidRPr="00D04358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val="pt-BR" w:eastAsia="ru-RU"/>
              </w:rPr>
              <w:t>აუდიტისდაგეგმვადააუდიტორულიშემოწმებისპროგრამისმახასიათებლები</w:t>
            </w:r>
          </w:p>
          <w:p w:rsidR="00D04358" w:rsidRPr="00D04358" w:rsidRDefault="00D04358" w:rsidP="007D3952">
            <w:pPr>
              <w:spacing w:after="200" w:line="276" w:lineRule="auto"/>
              <w:jc w:val="both"/>
              <w:rPr>
                <w:rFonts w:ascii="AcadNusx" w:eastAsiaTheme="minorEastAsia" w:hAnsi="AcadNusx" w:cs="AcadNusx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  <w:t>დაგეგმვა როგორც აუდიტორული სტრატეგიის გადაწყვეტილებათა განხორციელების პროცესი; აუდიტის დაგეგმვაში გათვალისწინებული საქმიანობა და მისი განხორციელების წესი; აუდიტორული შემოწმების პროგრამის მახასიათებლები.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16</w:t>
            </w:r>
          </w:p>
        </w:tc>
        <w:tc>
          <w:tcPr>
            <w:tcW w:w="7402" w:type="dxa"/>
          </w:tcPr>
          <w:p w:rsidR="007D3952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</w:pPr>
            <w:r w:rsidRPr="00D04358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კორპორაციისფინანსურიანგარიშგებისაუდიტის</w:t>
            </w:r>
            <w:r w:rsidRPr="00D04358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 (</w:t>
            </w:r>
            <w:r w:rsidRPr="00D04358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ანალიზურიპროცედურების</w:t>
            </w:r>
            <w:r w:rsidRPr="00D04358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 xml:space="preserve">) </w:t>
            </w:r>
            <w:r w:rsidRPr="00D04358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მეთოდურ</w:t>
            </w:r>
            <w:r w:rsidRPr="00D04358">
              <w:rPr>
                <w:rFonts w:ascii="AcadNusx" w:eastAsiaTheme="minorEastAsia" w:hAnsi="AcadNusx" w:cs="AcadNusx"/>
                <w:b/>
                <w:sz w:val="20"/>
                <w:szCs w:val="20"/>
                <w:lang w:val="ka-GE" w:eastAsia="ru-RU"/>
              </w:rPr>
              <w:t>-</w:t>
            </w:r>
            <w:r w:rsidRPr="00D04358"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  <w:t>პრაქტიკულიასპექტები</w:t>
            </w:r>
          </w:p>
          <w:p w:rsidR="00D04358" w:rsidRPr="00235B3A" w:rsidRDefault="00235B3A" w:rsidP="00235B3A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Sylfaen"/>
                <w:sz w:val="20"/>
                <w:szCs w:val="20"/>
                <w:lang w:val="ka-GE" w:eastAsia="ru-RU"/>
              </w:rPr>
              <w:t>ფინანსური ინფორმაციების აუდიტის(ანალიზის) მაჩვენებელთა სისტემა; საწარმოს ბუღალტრული ბალანსის მუხლობრივი ანალიზი-აუდიტი; საწარმოს მოგება ან ზარალის უწყისის ანალიზი; საწარმოს ფულადი სახსრების მოძრაობის ანგარიშგების ანალიზი-აუდიტი;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17</w:t>
            </w:r>
          </w:p>
        </w:tc>
        <w:tc>
          <w:tcPr>
            <w:tcW w:w="7402" w:type="dxa"/>
          </w:tcPr>
          <w:p w:rsidR="007D3952" w:rsidRDefault="007D3952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</w:pPr>
            <w:r w:rsidRPr="00691A04">
              <w:rPr>
                <w:rFonts w:ascii="Sylfaen" w:eastAsiaTheme="minorEastAsia" w:hAnsi="Sylfaen" w:cs="Sylfaen"/>
                <w:b/>
                <w:spacing w:val="-4"/>
                <w:sz w:val="20"/>
                <w:szCs w:val="20"/>
                <w:lang w:eastAsia="ru-RU"/>
              </w:rPr>
              <w:t>აუდიტისდასკვნითიეტაპიდააუდიტორულიდასკვნისწარდგენა</w:t>
            </w:r>
          </w:p>
          <w:p w:rsidR="00691A04" w:rsidRPr="00691A04" w:rsidRDefault="00691A04" w:rsidP="007D3952">
            <w:pPr>
              <w:spacing w:after="200" w:line="276" w:lineRule="auto"/>
              <w:jc w:val="both"/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</w:pPr>
            <w:r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  <w:t xml:space="preserve">საწარმოს </w:t>
            </w:r>
            <w:r w:rsidRPr="00691A04"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  <w:t>ფინანსური მდგომარეობის  შესაფასებელი</w:t>
            </w:r>
            <w:r>
              <w:rPr>
                <w:rFonts w:ascii="Sylfaen" w:eastAsiaTheme="minorEastAsia" w:hAnsi="Sylfaen" w:cs="Sylfaen"/>
                <w:spacing w:val="-4"/>
                <w:sz w:val="20"/>
                <w:szCs w:val="20"/>
                <w:lang w:val="ka-GE" w:eastAsia="ru-RU"/>
              </w:rPr>
              <w:t xml:space="preserve"> ცალკეული ელემენტები; აუდიტორული დასკვნის ფორმა და შინაარსი; აუდიტორული დასკვნის წარდგენა; 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18-19</w:t>
            </w:r>
          </w:p>
        </w:tc>
        <w:tc>
          <w:tcPr>
            <w:tcW w:w="7402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დასკვნითი გამოცდა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  <w:tr w:rsidR="007D3952" w:rsidRPr="007D3952" w:rsidTr="005E1318">
        <w:tc>
          <w:tcPr>
            <w:tcW w:w="1353" w:type="dxa"/>
            <w:vAlign w:val="center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20-21</w:t>
            </w:r>
          </w:p>
        </w:tc>
        <w:tc>
          <w:tcPr>
            <w:tcW w:w="7402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center"/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</w:pPr>
            <w:r w:rsidRPr="007D3952">
              <w:rPr>
                <w:rFonts w:ascii="Sylfaen" w:eastAsiaTheme="minorEastAsia" w:hAnsi="Sylfaen"/>
                <w:b/>
                <w:bCs/>
                <w:sz w:val="16"/>
                <w:szCs w:val="16"/>
                <w:lang w:val="ka-GE" w:eastAsia="ru-RU"/>
              </w:rPr>
              <w:t>განმეორებითი გამოცდა</w:t>
            </w:r>
          </w:p>
        </w:tc>
        <w:tc>
          <w:tcPr>
            <w:tcW w:w="1134" w:type="dxa"/>
          </w:tcPr>
          <w:p w:rsidR="007D3952" w:rsidRPr="007D3952" w:rsidRDefault="007D3952" w:rsidP="007D3952">
            <w:pPr>
              <w:spacing w:before="100" w:beforeAutospacing="1" w:after="100" w:afterAutospacing="1" w:line="240" w:lineRule="auto"/>
              <w:jc w:val="both"/>
              <w:rPr>
                <w:rFonts w:ascii="AcadNusx" w:eastAsiaTheme="minorEastAsia" w:hAnsi="AcadNusx"/>
                <w:b/>
                <w:bCs/>
                <w:sz w:val="16"/>
                <w:szCs w:val="16"/>
                <w:lang w:val="de-DE" w:eastAsia="ru-RU"/>
              </w:rPr>
            </w:pPr>
          </w:p>
        </w:tc>
      </w:tr>
    </w:tbl>
    <w:p w:rsidR="007D3952" w:rsidRPr="007D3952" w:rsidRDefault="007D3952" w:rsidP="007D395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7D3952">
        <w:rPr>
          <w:rFonts w:ascii="Sylfaen" w:eastAsia="Times New Roman" w:hAnsi="Sylfaen" w:cs="Times New Roman"/>
          <w:b/>
          <w:bCs/>
          <w:sz w:val="20"/>
          <w:szCs w:val="20"/>
          <w:lang w:val="pt-PT" w:eastAsia="ru-RU"/>
        </w:rPr>
        <w:lastRenderedPageBreak/>
        <w:t>შეფასებ</w:t>
      </w:r>
      <w:r w:rsidRPr="007D3952">
        <w:rPr>
          <w:rFonts w:ascii="Sylfaen" w:eastAsia="Times New Roman" w:hAnsi="Sylfaen" w:cs="Times New Roman"/>
          <w:b/>
          <w:bCs/>
          <w:sz w:val="20"/>
          <w:szCs w:val="20"/>
          <w:lang w:val="ka-GE" w:eastAsia="ru-RU"/>
        </w:rPr>
        <w:t>ის კრიტერიუმები</w:t>
      </w:r>
      <w:r w:rsidRPr="007D3952">
        <w:rPr>
          <w:rFonts w:ascii="Sylfaen" w:eastAsia="Times New Roman" w:hAnsi="Sylfaen" w:cs="Times New Roman"/>
          <w:b/>
          <w:bCs/>
          <w:sz w:val="20"/>
          <w:szCs w:val="20"/>
          <w:lang w:val="pt-PT" w:eastAsia="ru-RU"/>
        </w:rPr>
        <w:t>:</w:t>
      </w:r>
      <w:r w:rsidRPr="007D3952">
        <w:rPr>
          <w:rFonts w:ascii="Sylfaen" w:eastAsia="Times New Roman" w:hAnsi="Sylfaen" w:cs="Times New Roman"/>
          <w:b/>
          <w:bCs/>
          <w:lang w:val="pt-PT" w:eastAsia="ru-RU"/>
        </w:rPr>
        <w:t xml:space="preserve">  </w:t>
      </w:r>
      <w:r w:rsidRPr="007D3952">
        <w:rPr>
          <w:rFonts w:ascii="Sylfaen" w:eastAsia="Times New Roman" w:hAnsi="Sylfaen" w:cs="Times New Roman"/>
          <w:sz w:val="16"/>
          <w:szCs w:val="16"/>
          <w:lang w:val="pt-PT" w:eastAsia="ru-RU"/>
        </w:rPr>
        <w:t>შეფასების კომპონენტები, მათი მოკლე აღწერა და შესაძლო ქულათა მაქსიმუმი მოტანილია ცხრილში:</w:t>
      </w:r>
    </w:p>
    <w:tbl>
      <w:tblPr>
        <w:tblpPr w:leftFromText="180" w:rightFromText="180" w:vertAnchor="text" w:tblpX="-459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567"/>
        <w:gridCol w:w="5491"/>
        <w:gridCol w:w="1838"/>
      </w:tblGrid>
      <w:tr w:rsidR="00F54DA5" w:rsidRPr="00EA7DAF" w:rsidTr="009237F6">
        <w:tc>
          <w:tcPr>
            <w:tcW w:w="2701" w:type="dxa"/>
            <w:gridSpan w:val="2"/>
            <w:vAlign w:val="center"/>
          </w:tcPr>
          <w:p w:rsidR="00F54DA5" w:rsidRPr="0049518A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9518A">
              <w:rPr>
                <w:rFonts w:ascii="Sylfaen" w:hAnsi="Sylfaen"/>
                <w:b/>
                <w:bCs/>
                <w:sz w:val="18"/>
                <w:szCs w:val="18"/>
              </w:rPr>
              <w:t>შეფასებისკომპონენტები</w:t>
            </w:r>
          </w:p>
        </w:tc>
        <w:tc>
          <w:tcPr>
            <w:tcW w:w="5491" w:type="dxa"/>
            <w:vAlign w:val="center"/>
          </w:tcPr>
          <w:p w:rsidR="00F54DA5" w:rsidRPr="0049518A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9518A">
              <w:rPr>
                <w:rFonts w:ascii="Sylfaen" w:hAnsi="Sylfaen"/>
                <w:b/>
                <w:bCs/>
                <w:sz w:val="18"/>
                <w:szCs w:val="18"/>
              </w:rPr>
              <w:t>მოკლეაღწერა</w:t>
            </w:r>
          </w:p>
        </w:tc>
        <w:tc>
          <w:tcPr>
            <w:tcW w:w="1838" w:type="dxa"/>
            <w:vAlign w:val="center"/>
          </w:tcPr>
          <w:p w:rsidR="00F54DA5" w:rsidRPr="0049518A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9518A">
              <w:rPr>
                <w:rFonts w:ascii="Sylfaen" w:hAnsi="Sylfaen"/>
                <w:b/>
                <w:bCs/>
                <w:sz w:val="18"/>
                <w:szCs w:val="18"/>
              </w:rPr>
              <w:t>მაქსიმალურიქულა</w:t>
            </w:r>
          </w:p>
        </w:tc>
      </w:tr>
      <w:tr w:rsidR="00F54DA5" w:rsidRPr="00EA7DAF" w:rsidTr="009237F6"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F54DA5" w:rsidRPr="00523B62" w:rsidRDefault="00F54DA5" w:rsidP="009237F6">
            <w:pPr>
              <w:spacing w:after="0"/>
              <w:ind w:left="113" w:right="113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523B62"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შუალედური შეფასებები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F54DA5" w:rsidRPr="00DE7437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E74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ქვიზი</w:t>
            </w:r>
          </w:p>
        </w:tc>
        <w:tc>
          <w:tcPr>
            <w:tcW w:w="5491" w:type="dxa"/>
          </w:tcPr>
          <w:p w:rsidR="00F54DA5" w:rsidRPr="002D7D9F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 მეცადინეობაზე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10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სავარჯიშოს შესრულებას, თითოეული  ფასდება 2 (ორი) ქულით.</w:t>
            </w:r>
          </w:p>
        </w:tc>
        <w:tc>
          <w:tcPr>
            <w:tcW w:w="1838" w:type="dxa"/>
            <w:vAlign w:val="center"/>
          </w:tcPr>
          <w:p w:rsidR="00F54DA5" w:rsidRPr="00523B62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2</w:t>
            </w:r>
            <w:r w:rsidRPr="00523B62"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0</w:t>
            </w:r>
          </w:p>
        </w:tc>
      </w:tr>
      <w:tr w:rsidR="00F54DA5" w:rsidRPr="00EA7DAF" w:rsidTr="009237F6">
        <w:trPr>
          <w:trHeight w:val="111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DA5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F54DA5" w:rsidRPr="00DE7437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E74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პრეზენტაცია</w:t>
            </w:r>
          </w:p>
        </w:tc>
        <w:tc>
          <w:tcPr>
            <w:tcW w:w="5491" w:type="dxa"/>
          </w:tcPr>
          <w:p w:rsidR="00F54DA5" w:rsidRPr="002D7D9F" w:rsidRDefault="00F54DA5" w:rsidP="009237F6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განვლილი მასალის საფუძველზე სტუდენტი ამზადებს ლექტორთან  შეთანხმებით  მისთვის სასურველ საკითხს და ახდენს მის პრეზენტაციას ინფორმაციული ტექნოლოგიების გამოყენებით, სემესტრში ორჯერ. თითოეული პრეზენტაცია ფასდება 5 ქულით.</w:t>
            </w:r>
          </w:p>
        </w:tc>
        <w:tc>
          <w:tcPr>
            <w:tcW w:w="1838" w:type="dxa"/>
            <w:vAlign w:val="center"/>
          </w:tcPr>
          <w:p w:rsidR="00F54DA5" w:rsidRPr="00523B62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1</w:t>
            </w:r>
            <w:r w:rsidRPr="00523B62"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0</w:t>
            </w:r>
          </w:p>
        </w:tc>
      </w:tr>
      <w:tr w:rsidR="00F54DA5" w:rsidRPr="00EA7DAF" w:rsidTr="009237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DA5" w:rsidRPr="0049518A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F54DA5" w:rsidRPr="00DE7437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DE74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ტესტირება</w:t>
            </w:r>
          </w:p>
        </w:tc>
        <w:tc>
          <w:tcPr>
            <w:tcW w:w="5491" w:type="dxa"/>
          </w:tcPr>
          <w:p w:rsidR="00F54DA5" w:rsidRPr="002D7D9F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2D7D9F">
              <w:rPr>
                <w:rFonts w:ascii="Sylfaen" w:hAnsi="Sylfaen"/>
                <w:bCs/>
                <w:sz w:val="20"/>
                <w:szCs w:val="20"/>
                <w:lang w:val="ka-GE"/>
              </w:rPr>
              <w:t>შესწავლილი მასალის საფუძველზე ტარდება წერითი ფორმით (ტესტირებით), მოიცავს 10 დახურულ კითხვას, თითოეული ფასდება 1(ერთი) ქულით, და 4 ღია ტიპის კითხვას, თითოეული ფასდება 5(ხუთი) ქულით (ტარდება საგამოცდო ცენტრის მიერ).</w:t>
            </w:r>
          </w:p>
        </w:tc>
        <w:tc>
          <w:tcPr>
            <w:tcW w:w="1838" w:type="dxa"/>
            <w:vAlign w:val="center"/>
          </w:tcPr>
          <w:p w:rsidR="00F54DA5" w:rsidRPr="00523B62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3</w:t>
            </w:r>
            <w:r w:rsidRPr="00523B62">
              <w:rPr>
                <w:rFonts w:ascii="Sylfaen" w:hAnsi="Sylfaen"/>
                <w:b/>
                <w:bCs/>
                <w:sz w:val="18"/>
                <w:szCs w:val="16"/>
              </w:rPr>
              <w:t>0</w:t>
            </w:r>
          </w:p>
        </w:tc>
      </w:tr>
      <w:tr w:rsidR="00F54DA5" w:rsidRPr="00EA7DAF" w:rsidTr="009237F6">
        <w:tc>
          <w:tcPr>
            <w:tcW w:w="2701" w:type="dxa"/>
            <w:gridSpan w:val="2"/>
          </w:tcPr>
          <w:p w:rsidR="00F54DA5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F54DA5" w:rsidRPr="00EF09C0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09C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დასკვნითი გამოცდა</w:t>
            </w:r>
          </w:p>
        </w:tc>
        <w:tc>
          <w:tcPr>
            <w:tcW w:w="5491" w:type="dxa"/>
          </w:tcPr>
          <w:p w:rsidR="00F54DA5" w:rsidRPr="002D7D9F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2D7D9F">
              <w:rPr>
                <w:rFonts w:ascii="Sylfaen" w:hAnsi="Sylfaen"/>
                <w:bCs/>
                <w:sz w:val="20"/>
                <w:szCs w:val="20"/>
                <w:lang w:val="ka-GE"/>
              </w:rPr>
              <w:t>შესწავლილი მასალის საფუძველზე ტარდება წერითი ფორმით (ტესტირებით), მოიცავს 10 დახურულ კითხვას, თითოეული ფასდება 1(ერთი) ქულით, და 6 ღია კითხვა, თითოეული ფასდება 5(ხუთი) ქულით (ტარდება საგამოცდო ცენტრის მიერ).</w:t>
            </w:r>
          </w:p>
        </w:tc>
        <w:tc>
          <w:tcPr>
            <w:tcW w:w="1838" w:type="dxa"/>
            <w:vAlign w:val="center"/>
          </w:tcPr>
          <w:p w:rsidR="00F54DA5" w:rsidRPr="00523B62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8"/>
                <w:szCs w:val="16"/>
              </w:rPr>
            </w:pPr>
            <w:r w:rsidRPr="00523B62">
              <w:rPr>
                <w:rFonts w:ascii="Sylfaen" w:hAnsi="Sylfaen"/>
                <w:b/>
                <w:bCs/>
                <w:sz w:val="18"/>
                <w:szCs w:val="16"/>
              </w:rPr>
              <w:t>40</w:t>
            </w:r>
          </w:p>
        </w:tc>
      </w:tr>
      <w:tr w:rsidR="00F54DA5" w:rsidRPr="00EA7DAF" w:rsidTr="009237F6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F54DA5" w:rsidRPr="00EF09C0" w:rsidRDefault="00F54DA5" w:rsidP="009237F6">
            <w:pPr>
              <w:spacing w:after="0"/>
              <w:jc w:val="both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EF09C0">
              <w:rPr>
                <w:rFonts w:ascii="Sylfaen" w:hAnsi="Sylfaen"/>
                <w:b/>
                <w:bCs/>
                <w:sz w:val="18"/>
                <w:szCs w:val="16"/>
                <w:lang w:val="ka-GE"/>
              </w:rPr>
              <w:t>სულ</w:t>
            </w:r>
          </w:p>
        </w:tc>
        <w:tc>
          <w:tcPr>
            <w:tcW w:w="5491" w:type="dxa"/>
            <w:tcBorders>
              <w:left w:val="single" w:sz="4" w:space="0" w:color="auto"/>
            </w:tcBorders>
          </w:tcPr>
          <w:p w:rsidR="00F54DA5" w:rsidRPr="002D7D9F" w:rsidRDefault="00F54DA5" w:rsidP="009237F6">
            <w:pPr>
              <w:spacing w:after="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838" w:type="dxa"/>
            <w:vAlign w:val="center"/>
          </w:tcPr>
          <w:p w:rsidR="00F54DA5" w:rsidRPr="00EF09C0" w:rsidRDefault="00F54DA5" w:rsidP="009237F6">
            <w:pPr>
              <w:spacing w:after="0"/>
              <w:jc w:val="center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EF09C0">
              <w:rPr>
                <w:rFonts w:ascii="Sylfaen" w:hAnsi="Sylfaen"/>
                <w:b/>
                <w:bCs/>
                <w:sz w:val="20"/>
                <w:szCs w:val="16"/>
                <w:lang w:val="ka-GE"/>
              </w:rPr>
              <w:t>100</w:t>
            </w:r>
          </w:p>
        </w:tc>
      </w:tr>
    </w:tbl>
    <w:p w:rsidR="00F54DA5" w:rsidRDefault="00F54DA5" w:rsidP="00F54DA5">
      <w:pPr>
        <w:spacing w:before="100" w:beforeAutospacing="1" w:after="100" w:afterAutospacing="1"/>
        <w:rPr>
          <w:rFonts w:ascii="Sylfaen" w:hAnsi="Sylfaen"/>
          <w:b/>
          <w:bCs/>
          <w:sz w:val="20"/>
          <w:szCs w:val="20"/>
          <w:lang w:val="ka-GE"/>
        </w:rPr>
      </w:pPr>
    </w:p>
    <w:p w:rsidR="00F54DA5" w:rsidRDefault="00F54DA5" w:rsidP="00F54DA5">
      <w:pPr>
        <w:spacing w:before="100" w:beforeAutospacing="1" w:after="100" w:afterAutospacing="1"/>
        <w:rPr>
          <w:rFonts w:ascii="Sylfaen" w:hAnsi="Sylfaen"/>
          <w:b/>
          <w:bCs/>
          <w:sz w:val="20"/>
          <w:szCs w:val="20"/>
          <w:lang w:val="ka-GE"/>
        </w:rPr>
      </w:pPr>
    </w:p>
    <w:p w:rsidR="00F54DA5" w:rsidRDefault="00F54DA5" w:rsidP="00F54DA5">
      <w:pPr>
        <w:spacing w:before="100" w:beforeAutospacing="1" w:after="100" w:afterAutospacing="1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შეფასების სქემები: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76"/>
      </w:tblGrid>
      <w:tr w:rsidR="00F54DA5" w:rsidRPr="003234D2" w:rsidTr="009237F6">
        <w:trPr>
          <w:trHeight w:val="225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</w:tcPr>
          <w:p w:rsidR="00F54DA5" w:rsidRDefault="00F54DA5" w:rsidP="009237F6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Default="00F54DA5" w:rsidP="009237F6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8654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ღია კითხვების შეფასების კრიტერიუმები:</w:t>
            </w:r>
          </w:p>
          <w:p w:rsidR="00F54DA5" w:rsidRPr="00786540" w:rsidRDefault="00F54DA5" w:rsidP="009237F6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54DA5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786540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8654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ქულა</w:t>
            </w:r>
          </w:p>
        </w:tc>
      </w:tr>
      <w:tr w:rsidR="00F54DA5" w:rsidRPr="003234D2" w:rsidTr="009237F6">
        <w:trPr>
          <w:trHeight w:val="4410"/>
        </w:trPr>
        <w:tc>
          <w:tcPr>
            <w:tcW w:w="8330" w:type="dxa"/>
            <w:tcBorders>
              <w:top w:val="single" w:sz="4" w:space="0" w:color="auto"/>
              <w:right w:val="single" w:sz="4" w:space="0" w:color="auto"/>
            </w:tcBorders>
          </w:tcPr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საკითხი ზუსტად და ამომწურავად არის გადმოცემული, ავლენს საკითხთან დაკავშირებული მასალის სრულყოფილ ცოდნას, ჩანს რომ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კრიტიკულადარის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გააზრებული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წარმოდგენილიამისი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სრულ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ყოფილი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D7D9F"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პოზიცია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დასაბუთებულია თანამიმდევრული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მსჯელობით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ლოგიკური დასკვნებით, სტუდენტისრულყოფილადფლობსტერმინოლოგიას და ნათლად აყალიბებს საკითხთან დაკავშირებულ იდეებსა და მოსაზრებებს.</w:t>
            </w:r>
          </w:p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საკითხი სრულად არის წარმოდგენილი,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ავლენს საკითხთან დაკავშირებული მასალის ძირითადი ასპექტების (კომპონენტების) საფუძვლიან ცოდნას, თუმცა ფიქსირდება გარკვეული ხარვეზები, ჩანს რომ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r w:rsidRPr="002D7D9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საკმარისად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გააზრებული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წარმოდგენილიამისი</w:t>
            </w:r>
            <w:r w:rsidRPr="002D7D9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კარგი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თუმცა მსჯელობას აკლია თანამიმდევრულობა და 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გამოტანილი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დასკვნები დასახვეწია, სტუდენტიფლობსტერმინოლოგიას და დამაჯერებლად აყალიბებს საკითხთან დაკავშირებულ იდეებსა და მოსაზრებებს.</w:t>
            </w:r>
          </w:p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საკითხთან დაკავშირებული მასალის მნიშვნელოვანი კომპონენტები წარმოდგენილია არასრულად,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დაშვებულია არაარსებითი ხასიათის შეცდომა, ჩანს რომ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სუსტადარის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გააზრებული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წარმოდგენილიამისი</w:t>
            </w:r>
            <w:r w:rsidRPr="002D7D9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დამაკმაყოფილებელი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D7D9F"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მსჯელობ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 სუსტია და არათანამიმდევრული, დასკვნები არადამაჯერებელია, სტუდენტისუსტადფლობსტერმინოლოგიას და არადამაჯერებლად აყალიბებს საკითხთან დაკავშირებულ იდეებსა და მოსაზრებებს.</w:t>
            </w:r>
          </w:p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წარმოდგენილია საკითხთან დაკავშირებული მასალის მნიშვნელოვანი კომპონენტების  მცირე ნაწილი,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ავლენს საკითხთან დაკავშირებული მასლის ზედაპირულ ცოდნას, დაშვებულია არსებითი ხასიათის შეცდომა, ჩანს რომ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არარის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გააზრებული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არადამაკმაყოფილებელია (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მსჯელობაწინააღმდეგობრივია 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დასკვნები მცდარია 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ან არ არის წარმოდგენილი)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, სტუდენტს</w:t>
            </w:r>
            <w:r w:rsidRPr="002D7D9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უჭირს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ტერმინოლოგიის გამოყენება და საკითხთან დაკავშირებული იდეებისა და მოსაზრებების ჩამოყალიბება.</w:t>
            </w:r>
          </w:p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წარმოდგენილია საკითხთან დაკავშირებული მასალის მხოლოდ ცალკეული ფრაგმენტები,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ავლენს საკითხთან დაკავშირებული მასლის მწირ ცოდნას, ფიქსირდება არსებითი სახის შეცდომები, ჩანს რომ 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საკითხი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არარის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გააზრებული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არადამაკმაყოფილებელია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2D7D9F">
              <w:rPr>
                <w:rFonts w:ascii="Sylfaen" w:hAnsi="Sylfaen" w:cs="Sylfaen"/>
                <w:sz w:val="20"/>
                <w:szCs w:val="20"/>
              </w:rPr>
              <w:t>მსჯელობ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დასკვნები მცდარია </w:t>
            </w: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ან არ არის წარმოდგენილი)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, სტუდენტივერფლობსტერმინოლოგიას და ვერ აყალიბებს საკითხთან დაკავშირებულ იდეებსა და მოსაზრებებს.</w:t>
            </w:r>
          </w:p>
          <w:p w:rsidR="00F54DA5" w:rsidRPr="002D7D9F" w:rsidRDefault="00F54DA5" w:rsidP="009237F6">
            <w:pPr>
              <w:spacing w:before="120" w:after="12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საკითხი არ </w:t>
            </w:r>
            <w:r w:rsidRPr="002D7D9F">
              <w:rPr>
                <w:rFonts w:ascii="Sylfaen" w:hAnsi="Sylfaen" w:cs="Sylfaen"/>
                <w:color w:val="000000"/>
                <w:sz w:val="20"/>
                <w:szCs w:val="20"/>
              </w:rPr>
              <w:t>არის</w:t>
            </w:r>
            <w:r w:rsidRPr="002D7D9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წარმოდგენილი ან არსებითად მცდარია,  სტუდენტი ვერ მსჯელობს, </w:t>
            </w: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ვერ აყალიბებს საკითხთან დაკავშირებულ იდეებსა და მოსაზრებებს.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2</w:t>
            </w: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F54DA5" w:rsidRPr="003234D2" w:rsidTr="009237F6">
        <w:trPr>
          <w:trHeight w:val="1576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</w:tcPr>
          <w:p w:rsidR="00F54DA5" w:rsidRPr="002D7D9F" w:rsidRDefault="00F54DA5" w:rsidP="009237F6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ქვიზის შეფასების კრიტერიუმები:</w:t>
            </w:r>
          </w:p>
          <w:p w:rsidR="00F54DA5" w:rsidRPr="002D7D9F" w:rsidRDefault="00F54DA5" w:rsidP="009237F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სტუდენტი სრულყოფილად პასუხობს დასმულ შეკითხვას/შეკითხვებს</w:t>
            </w:r>
          </w:p>
          <w:p w:rsidR="00F54DA5" w:rsidRPr="002D7D9F" w:rsidRDefault="00F54DA5" w:rsidP="009237F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სტუდენტიარადამაჯერებლად პასუხობს დასმულ შეკითხვას/შეკითხვებს</w:t>
            </w:r>
          </w:p>
          <w:p w:rsidR="00F54DA5" w:rsidRPr="002D7D9F" w:rsidRDefault="00F54DA5" w:rsidP="009237F6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pStyle w:val="BodyText"/>
              <w:spacing w:before="0" w:beforeAutospacing="0" w:after="0" w:afterAutospacing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bCs/>
                <w:sz w:val="20"/>
                <w:szCs w:val="20"/>
                <w:lang w:val="ka-GE"/>
              </w:rPr>
              <w:t>სტუდენტი არასწორად პასუხობს კითხვას.</w:t>
            </w:r>
          </w:p>
          <w:p w:rsidR="00F54DA5" w:rsidRPr="002D7D9F" w:rsidRDefault="00F54DA5" w:rsidP="009237F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54DA5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2</w:t>
            </w:r>
          </w:p>
          <w:p w:rsidR="00F54DA5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1</w:t>
            </w:r>
          </w:p>
          <w:p w:rsidR="00F54DA5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0</w:t>
            </w:r>
          </w:p>
          <w:p w:rsidR="00F54DA5" w:rsidRPr="00967151" w:rsidRDefault="00F54DA5" w:rsidP="009237F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F54DA5" w:rsidRPr="003234D2" w:rsidTr="009237F6">
        <w:trPr>
          <w:trHeight w:val="1555"/>
        </w:trPr>
        <w:tc>
          <w:tcPr>
            <w:tcW w:w="8330" w:type="dxa"/>
            <w:tcBorders>
              <w:top w:val="single" w:sz="4" w:space="0" w:color="auto"/>
              <w:right w:val="single" w:sz="4" w:space="0" w:color="auto"/>
            </w:tcBorders>
          </w:tcPr>
          <w:p w:rsidR="00F54DA5" w:rsidRPr="002D7D9F" w:rsidRDefault="00F54DA5" w:rsidP="009237F6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დახურული კითხვის  </w:t>
            </w:r>
            <w:r w:rsidRPr="002D7D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 კრიტერიუმები:</w:t>
            </w:r>
          </w:p>
          <w:p w:rsidR="00F54DA5" w:rsidRPr="002D7D9F" w:rsidRDefault="00F54DA5" w:rsidP="009237F6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sz w:val="20"/>
                <w:szCs w:val="20"/>
                <w:lang w:val="ka-GE"/>
              </w:rPr>
              <w:t>სტუდენტი სწორად პასუხობს დასმულ შეკითხვას.</w:t>
            </w:r>
          </w:p>
          <w:p w:rsidR="00F54DA5" w:rsidRPr="002D7D9F" w:rsidRDefault="00F54DA5" w:rsidP="009237F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pStyle w:val="BodyText"/>
              <w:spacing w:before="0" w:beforeAutospacing="0" w:after="0" w:afterAutospacing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/>
                <w:bCs/>
                <w:sz w:val="20"/>
                <w:szCs w:val="20"/>
                <w:lang w:val="ka-GE"/>
              </w:rPr>
              <w:t>სტუდენტი არასწორად პასუხობს კითხვას.</w:t>
            </w:r>
          </w:p>
          <w:p w:rsidR="00F54DA5" w:rsidRPr="002D7D9F" w:rsidRDefault="00F54DA5" w:rsidP="009237F6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54DA5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1</w:t>
            </w:r>
          </w:p>
          <w:p w:rsidR="00F54DA5" w:rsidRPr="00967151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0</w:t>
            </w:r>
          </w:p>
        </w:tc>
      </w:tr>
    </w:tbl>
    <w:p w:rsidR="00F54DA5" w:rsidRDefault="00F54DA5" w:rsidP="00F54DA5">
      <w:pPr>
        <w:spacing w:after="0"/>
        <w:jc w:val="both"/>
        <w:rPr>
          <w:rFonts w:ascii="Sylfaen" w:hAnsi="Sylfaen"/>
          <w:bCs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8172"/>
        <w:gridCol w:w="1399"/>
      </w:tblGrid>
      <w:tr w:rsidR="00F54DA5" w:rsidTr="009237F6">
        <w:trPr>
          <w:trHeight w:val="327"/>
        </w:trPr>
        <w:tc>
          <w:tcPr>
            <w:tcW w:w="8330" w:type="dxa"/>
          </w:tcPr>
          <w:p w:rsidR="00F54DA5" w:rsidRPr="00711C98" w:rsidRDefault="00F54DA5" w:rsidP="009237F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პრეზენტაციის შეფასების კრიტერიუმები</w:t>
            </w:r>
          </w:p>
        </w:tc>
        <w:tc>
          <w:tcPr>
            <w:tcW w:w="1417" w:type="dxa"/>
          </w:tcPr>
          <w:p w:rsidR="00F54DA5" w:rsidRPr="00461410" w:rsidRDefault="00F54DA5" w:rsidP="009237F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6141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ქულა</w:t>
            </w:r>
          </w:p>
        </w:tc>
      </w:tr>
      <w:tr w:rsidR="00F54DA5" w:rsidTr="009237F6">
        <w:tc>
          <w:tcPr>
            <w:tcW w:w="8330" w:type="dxa"/>
          </w:tcPr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 მოცემული საკითხის გააზრებული, სრული ანალიზი-სტუდენტის პოზიცია გამყარებულია შესაბამისი მსჯელობით და ადეკვატური მაგალითებით. სტუდენტი კარგად ფლობს ტერმინოლოგიას და  დემონსტრირების ტექნიკას.</w:t>
            </w: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 მოცემული საკითხის გააზრებული, არასრული ანალიზი. სტუდენტის პოზიცია პერიოდულად ემყარება შესაბამის მსჯელობას. სტუდენტი საკმარისად ფლობს ტერმინოლოგიას და დემონსტრირების ტექნიკას.</w:t>
            </w: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მოცემული საკითხი წარმოდგენილია არასრულყოფილად, გამოირჩევა ნაკლები დამაჯერობლებით. სტუდენტი სუსტად ფლობს ტერმინოლოგიას. აკლია რამდენიმე მნიშვნელოვანი კომპონენტი. არის ისეთი ჩანართები და გადახვევები, რომლებიც მოცემული საკითხის გააზრებისათვის შინაარსობრივად არ არის ადეკვატური. </w:t>
            </w: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საკითხი არ არის გააზრებული. სტუდენტი სუსტად ფლობს ტერმინოლოგიას. დაშვებულია რამდენიმე  ფაქტობრივი შეცდომა. </w:t>
            </w: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საკითხი არ არის გააზრებული. სტუდენტი ვერ ფლობს ტერმინოლოგიას. დაშვებულია  უხეში ფაქტობრივი შეცდომები. </w:t>
            </w:r>
          </w:p>
          <w:p w:rsidR="00F54DA5" w:rsidRPr="002D7D9F" w:rsidRDefault="00F54DA5" w:rsidP="009237F6">
            <w:pPr>
              <w:ind w:left="102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54DA5" w:rsidRPr="00232EF0" w:rsidRDefault="00F54DA5" w:rsidP="009237F6">
            <w:pPr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D7D9F">
              <w:rPr>
                <w:rFonts w:ascii="Sylfaen" w:hAnsi="Sylfaen" w:cs="Sylfaen"/>
                <w:sz w:val="20"/>
                <w:szCs w:val="20"/>
                <w:lang w:val="ka-GE"/>
              </w:rPr>
              <w:t>პასუხი არ შეესაბამება მოცემულ საკითხს/არ პასუხობს კითხვას.</w:t>
            </w:r>
          </w:p>
        </w:tc>
        <w:tc>
          <w:tcPr>
            <w:tcW w:w="1417" w:type="dxa"/>
          </w:tcPr>
          <w:p w:rsidR="00F54DA5" w:rsidRPr="00232EF0" w:rsidRDefault="00F54DA5" w:rsidP="009237F6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5 </w:t>
            </w: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4 </w:t>
            </w: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3 </w:t>
            </w: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2 </w:t>
            </w: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 </w:t>
            </w: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F54DA5" w:rsidRPr="00232EF0" w:rsidRDefault="00F54DA5" w:rsidP="009237F6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0 </w:t>
            </w:r>
          </w:p>
        </w:tc>
      </w:tr>
    </w:tbl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before="100" w:beforeAutospacing="1" w:after="240" w:line="240" w:lineRule="auto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სავალდებულო ლიტერატურა:</w:t>
      </w: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1</w:t>
      </w:r>
      <w:r w:rsidR="00966599" w:rsidRPr="00966599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.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,,ბუხჰალტრული აღრიცხვა და აუდიტი</w:t>
      </w:r>
      <w:r w:rsidR="00966599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“ - </w:t>
      </w:r>
      <w:r w:rsidR="00966599"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გ.ბარბაქაძე, დ.ბიძინაშვილი</w:t>
      </w:r>
      <w:r w:rsidR="00966599" w:rsidRPr="00966599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,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გამომცემლობა ,,ახალციხის უნივერსიტეტი“, 2012წ; (340 გვერდი)</w:t>
      </w: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2. ,,ფინანსური ანგარიშგების აუდიტი“, </w:t>
      </w:r>
      <w:r w:rsidR="00966599">
        <w:rPr>
          <w:rFonts w:ascii="Sylfaen" w:eastAsiaTheme="minorEastAsia" w:hAnsi="Sylfaen"/>
          <w:bCs/>
          <w:sz w:val="20"/>
          <w:szCs w:val="20"/>
          <w:lang w:val="en-US" w:eastAsia="ru-RU"/>
        </w:rPr>
        <w:t xml:space="preserve">- </w:t>
      </w:r>
      <w:r w:rsidR="00966599"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თ.გელაშვილი, ც.ზარანდია -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გამომცემლობა ,,უნივერსალი“,2007წ. (331გვერდი)</w:t>
      </w:r>
    </w:p>
    <w:p w:rsidR="007D3952" w:rsidRPr="007D3952" w:rsidRDefault="007D3952" w:rsidP="007D3952">
      <w:p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pt-PT" w:eastAsia="ru-RU"/>
        </w:rPr>
        <w:t>დამატებითილიტერატურადასხვასასწავლომასალა</w:t>
      </w:r>
      <w:r w:rsidRPr="007D3952">
        <w:rPr>
          <w:rFonts w:ascii="AcadNusx" w:eastAsiaTheme="minorEastAsia" w:hAnsi="AcadNusx"/>
          <w:b/>
          <w:bCs/>
          <w:sz w:val="20"/>
          <w:szCs w:val="20"/>
          <w:lang w:val="pt-PT" w:eastAsia="ru-RU"/>
        </w:rPr>
        <w:t>:</w:t>
      </w: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1. საქართველოს კანონი ,,ბუღალტრული აღრიცხვისა და ფინანსური ანგარიშგების აუდიტის შესახებ“, </w:t>
      </w:r>
      <w:r w:rsidRPr="00966599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29.06.2012წ;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6598-რს</w:t>
      </w:r>
    </w:p>
    <w:p w:rsidR="007D3952" w:rsidRPr="007D3952" w:rsidRDefault="007D3952" w:rsidP="007D3952">
      <w:pPr>
        <w:spacing w:after="0" w:line="240" w:lineRule="auto"/>
        <w:jc w:val="both"/>
        <w:rPr>
          <w:rFonts w:ascii="Sylfaen" w:eastAsia="Times New Roman" w:hAnsi="Sylfaen" w:cs="Sylfaen"/>
          <w:b/>
          <w:noProof/>
          <w:lang w:val="ka-GE"/>
        </w:rPr>
      </w:pPr>
      <w:r w:rsidRPr="007D3952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2.საქართველოს კანონი ,,სახელმწიფო შიდა აუდიტისა და ინსპექტირების შესახებ“, </w:t>
      </w:r>
      <w:r w:rsidRPr="007D3952">
        <w:rPr>
          <w:rFonts w:ascii="Sylfaen" w:eastAsia="Times New Roman" w:hAnsi="Sylfaen" w:cs="Sylfaen"/>
          <w:noProof/>
          <w:sz w:val="20"/>
          <w:szCs w:val="20"/>
          <w:lang w:val="de-AT"/>
        </w:rPr>
        <w:t>2010 წლის 26 მარტი.</w:t>
      </w:r>
      <w:r w:rsidRPr="007D3952">
        <w:rPr>
          <w:rFonts w:ascii="Sylfaen" w:eastAsia="Sylfaen" w:hAnsi="Sylfaen" w:cs="Sylfaen"/>
          <w:noProof/>
          <w:sz w:val="20"/>
          <w:szCs w:val="20"/>
          <w:lang w:val="ka-GE"/>
        </w:rPr>
        <w:t>№</w:t>
      </w:r>
      <w:r w:rsidRPr="007D3952">
        <w:rPr>
          <w:rFonts w:ascii="Sylfaen" w:eastAsia="Sylfaen" w:hAnsi="Sylfaen" w:cs="Sylfaen"/>
          <w:noProof/>
          <w:sz w:val="20"/>
          <w:szCs w:val="20"/>
          <w:lang w:val="pt-BR"/>
        </w:rPr>
        <w:t>2839–Iს</w:t>
      </w:r>
    </w:p>
    <w:p w:rsidR="007D3952" w:rsidRPr="007D3952" w:rsidRDefault="007D3952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3. ,,ბუღალტრული აღრიცხვის საერთაშორისო სტანდარტები’’ (ბასს), თბილისი, 2000წ.</w:t>
      </w:r>
    </w:p>
    <w:p w:rsidR="007D3952" w:rsidRPr="007D3952" w:rsidRDefault="006557C4" w:rsidP="007D3952">
      <w:pPr>
        <w:spacing w:before="100" w:beforeAutospacing="1" w:after="240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>
        <w:rPr>
          <w:rFonts w:ascii="Sylfaen" w:eastAsiaTheme="minorEastAsia" w:hAnsi="Sylfaen"/>
          <w:bCs/>
          <w:sz w:val="20"/>
          <w:szCs w:val="20"/>
          <w:lang w:val="ka-GE" w:eastAsia="ru-RU"/>
        </w:rPr>
        <w:t>4.</w:t>
      </w:r>
      <w:r w:rsidR="007D3952"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 ,,ბუღალტრული აღრიცხვის საფუძვლები”, </w:t>
      </w:r>
      <w:r>
        <w:rPr>
          <w:rFonts w:ascii="Sylfaen" w:eastAsiaTheme="minorEastAsia" w:hAnsi="Sylfaen"/>
          <w:bCs/>
          <w:sz w:val="20"/>
          <w:szCs w:val="20"/>
          <w:lang w:val="en-US" w:eastAsia="ru-RU"/>
        </w:rPr>
        <w:t xml:space="preserve">- </w:t>
      </w: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ე.ხარაბაძე </w:t>
      </w:r>
      <w:r w:rsidR="007D3952"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თბ., გამომცემლობა“მერიდიანი“  , 2014 წ.</w:t>
      </w:r>
    </w:p>
    <w:p w:rsidR="007D3952" w:rsidRPr="007D3952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5.საქართველოს კანონი ,,მეწარმეთა შესახებ ”, 28.10.1994წ. 577; უწყებები #21-22,მუხლი455;</w:t>
      </w:r>
    </w:p>
    <w:p w:rsidR="007D3952" w:rsidRPr="007D3952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6.საქართველოს კანონი ,,საქართველოს საგადასახადო კოდექსი’’, 22.12.2010წ. </w:t>
      </w:r>
    </w:p>
    <w:p w:rsidR="007D3952" w:rsidRPr="007D3952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7. საქართველოს ფინანსთა მინისტრის2007წლის 28 დეკემბრის #1321 ბრძანება ,,ბიუჯეტების დაფინანსებაზე მყოფი ორგანიზაციების ბუღალტრული აღრიცხვის შესახებ’’ ინსტრუქციის დამტკიცების შესახებ;</w:t>
      </w:r>
    </w:p>
    <w:p w:rsidR="007D3952" w:rsidRPr="007D3952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 xml:space="preserve">8. ჟურნალი ,,ბუღალტრული აღრიცხვა”, ყოველთვიური სამეცნიერო-პრაქტიკული ჟურნალი (საქართველოს პროფესინალ ბუღალტერთა და აუდიტორთა ფედერაციის გამომცემლობა) </w:t>
      </w:r>
    </w:p>
    <w:p w:rsidR="007D3952" w:rsidRPr="007D3952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Cs/>
          <w:sz w:val="20"/>
          <w:szCs w:val="20"/>
          <w:lang w:val="ka-GE" w:eastAsia="ru-RU"/>
        </w:rPr>
        <w:t>9.ჟურნალი ,,აუდიტი, აღრიცხვა, ფინანსები“, ყოველთვიური სამეცნიერო პრაქტიკული ჟურნალი</w:t>
      </w:r>
    </w:p>
    <w:p w:rsidR="007D3952" w:rsidRPr="007D3952" w:rsidRDefault="007D3952" w:rsidP="007D3952">
      <w:pPr>
        <w:spacing w:after="200" w:line="276" w:lineRule="auto"/>
        <w:jc w:val="both"/>
        <w:rPr>
          <w:rFonts w:ascii="Sylfaen" w:eastAsiaTheme="minorEastAsia" w:hAnsi="Sylfaen" w:cs="Sylfaen"/>
          <w:b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 w:cs="Sylfaen"/>
          <w:b/>
          <w:sz w:val="20"/>
          <w:szCs w:val="20"/>
          <w:lang w:val="kk-KZ" w:eastAsia="ru-RU"/>
        </w:rPr>
        <w:t>ინტერნეტ-რესურსები:</w:t>
      </w:r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eastAsiaTheme="minorEastAsia"/>
          <w:color w:val="0D0D0D" w:themeColor="text1" w:themeTint="F2"/>
          <w:lang w:val="ka-GE" w:eastAsia="ru-RU"/>
        </w:rPr>
      </w:pPr>
      <w:hyperlink r:id="rId6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www.mof.ge</w:t>
        </w:r>
      </w:hyperlink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lang w:val="ka-GE" w:eastAsia="ru-RU"/>
        </w:rPr>
      </w:pPr>
      <w:hyperlink r:id="rId7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www.gfpaa.ge</w:t>
        </w:r>
      </w:hyperlink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lang w:val="ka-GE" w:eastAsia="ru-RU"/>
        </w:rPr>
      </w:pPr>
      <w:hyperlink r:id="rId8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www.nbg.gov.ge</w:t>
        </w:r>
      </w:hyperlink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lang w:val="ka-GE" w:eastAsia="ru-RU"/>
        </w:rPr>
      </w:pPr>
      <w:hyperlink r:id="rId9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www.found.ge</w:t>
        </w:r>
      </w:hyperlink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lang w:val="ka-GE" w:eastAsia="ru-RU"/>
        </w:rPr>
      </w:pPr>
      <w:hyperlink r:id="rId10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www.cge.ge</w:t>
        </w:r>
      </w:hyperlink>
      <w:r w:rsidR="007D3952" w:rsidRPr="007D3952">
        <w:rPr>
          <w:rFonts w:ascii="Sylfaen" w:eastAsiaTheme="minorEastAsia" w:hAnsi="Sylfaen"/>
          <w:bCs/>
          <w:color w:val="0D0D0D" w:themeColor="text1" w:themeTint="F2"/>
          <w:sz w:val="20"/>
          <w:szCs w:val="20"/>
          <w:lang w:val="ka-GE" w:eastAsia="ru-RU"/>
        </w:rPr>
        <w:t>.</w:t>
      </w:r>
    </w:p>
    <w:p w:rsidR="007D3952" w:rsidRPr="007D3952" w:rsidRDefault="006A70E6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u w:val="single"/>
          <w:lang w:val="ka-GE" w:eastAsia="ru-RU"/>
        </w:rPr>
      </w:pPr>
      <w:hyperlink r:id="rId11" w:history="1">
        <w:r w:rsidR="007D3952" w:rsidRPr="007D3952">
          <w:rPr>
            <w:rFonts w:ascii="Sylfaen" w:eastAsiaTheme="minorEastAsia" w:hAnsi="Sylfaen"/>
            <w:bCs/>
            <w:color w:val="0D0D0D" w:themeColor="text1" w:themeTint="F2"/>
            <w:sz w:val="20"/>
            <w:szCs w:val="20"/>
            <w:u w:val="single"/>
            <w:lang w:val="ka-GE" w:eastAsia="ru-RU"/>
          </w:rPr>
          <w:t>www.matsne.gov.ge</w:t>
        </w:r>
      </w:hyperlink>
    </w:p>
    <w:p w:rsidR="007D3952" w:rsidRPr="00966599" w:rsidRDefault="007D3952" w:rsidP="007D3952">
      <w:pPr>
        <w:spacing w:before="100" w:beforeAutospacing="1" w:after="100" w:afterAutospacing="1" w:line="276" w:lineRule="auto"/>
        <w:rPr>
          <w:rFonts w:ascii="Sylfaen" w:eastAsiaTheme="minorEastAsia" w:hAnsi="Sylfaen"/>
          <w:bCs/>
          <w:color w:val="0D0D0D" w:themeColor="text1" w:themeTint="F2"/>
          <w:sz w:val="20"/>
          <w:szCs w:val="20"/>
          <w:u w:val="single"/>
          <w:lang w:val="ka-GE" w:eastAsia="ru-RU"/>
        </w:rPr>
      </w:pPr>
      <w:r w:rsidRPr="00966599">
        <w:rPr>
          <w:rFonts w:ascii="Sylfaen" w:eastAsiaTheme="minorEastAsia" w:hAnsi="Sylfaen"/>
          <w:bCs/>
          <w:color w:val="0D0D0D" w:themeColor="text1" w:themeTint="F2"/>
          <w:sz w:val="20"/>
          <w:szCs w:val="20"/>
          <w:u w:val="single"/>
          <w:lang w:val="ka-GE" w:eastAsia="ru-RU"/>
        </w:rPr>
        <w:lastRenderedPageBreak/>
        <w:t>www.sao.ge</w:t>
      </w:r>
    </w:p>
    <w:p w:rsidR="007D3952" w:rsidRPr="007D3952" w:rsidRDefault="007D3952" w:rsidP="007D3952">
      <w:pPr>
        <w:spacing w:after="200" w:line="276" w:lineRule="auto"/>
        <w:jc w:val="both"/>
        <w:rPr>
          <w:rFonts w:ascii="Sylfaen" w:eastAsiaTheme="minorEastAsia" w:hAnsi="Sylfaen" w:cs="Sylfaen"/>
          <w:b/>
          <w:sz w:val="20"/>
          <w:szCs w:val="20"/>
          <w:lang w:val="ka-GE" w:eastAsia="ru-RU"/>
        </w:rPr>
      </w:pPr>
    </w:p>
    <w:p w:rsidR="007D3952" w:rsidRPr="007D3952" w:rsidRDefault="007D3952" w:rsidP="007D3952">
      <w:pPr>
        <w:spacing w:after="200" w:line="240" w:lineRule="auto"/>
        <w:jc w:val="both"/>
        <w:rPr>
          <w:rFonts w:ascii="Sylfaen" w:eastAsiaTheme="minorEastAsia" w:hAnsi="Sylfaen"/>
          <w:b/>
          <w:sz w:val="20"/>
          <w:szCs w:val="20"/>
          <w:lang w:val="ka-GE" w:eastAsia="ru-RU"/>
        </w:rPr>
      </w:pPr>
      <w:r w:rsidRPr="007D3952">
        <w:rPr>
          <w:rFonts w:ascii="Sylfaen" w:eastAsiaTheme="minorEastAsia" w:hAnsi="Sylfaen"/>
          <w:b/>
          <w:bCs/>
          <w:sz w:val="20"/>
          <w:szCs w:val="20"/>
          <w:lang w:val="ka-GE" w:eastAsia="ru-RU"/>
        </w:rPr>
        <w:t>პასუხისმგებელი ლექტორისხელმოწერა:       დ. ბიძინაშვილი</w:t>
      </w:r>
    </w:p>
    <w:p w:rsidR="008D43F1" w:rsidRDefault="008D43F1"/>
    <w:sectPr w:rsidR="008D43F1" w:rsidSect="0051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A45"/>
    <w:multiLevelType w:val="hybridMultilevel"/>
    <w:tmpl w:val="58E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3EA5"/>
    <w:multiLevelType w:val="hybridMultilevel"/>
    <w:tmpl w:val="F58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02D7"/>
    <w:multiLevelType w:val="hybridMultilevel"/>
    <w:tmpl w:val="589E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989"/>
    <w:multiLevelType w:val="hybridMultilevel"/>
    <w:tmpl w:val="DE98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4628A"/>
    <w:multiLevelType w:val="hybridMultilevel"/>
    <w:tmpl w:val="0420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95475"/>
    <w:multiLevelType w:val="hybridMultilevel"/>
    <w:tmpl w:val="C5C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12F8"/>
    <w:multiLevelType w:val="hybridMultilevel"/>
    <w:tmpl w:val="CD20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32852"/>
    <w:multiLevelType w:val="hybridMultilevel"/>
    <w:tmpl w:val="F3B0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F4"/>
    <w:rsid w:val="00054E7F"/>
    <w:rsid w:val="000D58FF"/>
    <w:rsid w:val="000F5D7D"/>
    <w:rsid w:val="001761CF"/>
    <w:rsid w:val="001C5AE5"/>
    <w:rsid w:val="00212716"/>
    <w:rsid w:val="00235B3A"/>
    <w:rsid w:val="00284D7F"/>
    <w:rsid w:val="00292D4F"/>
    <w:rsid w:val="00386C71"/>
    <w:rsid w:val="003B4A2E"/>
    <w:rsid w:val="0041611A"/>
    <w:rsid w:val="00450A41"/>
    <w:rsid w:val="00455821"/>
    <w:rsid w:val="004C45EF"/>
    <w:rsid w:val="00511C82"/>
    <w:rsid w:val="00533342"/>
    <w:rsid w:val="005E1318"/>
    <w:rsid w:val="005F4D1B"/>
    <w:rsid w:val="00640198"/>
    <w:rsid w:val="006557C4"/>
    <w:rsid w:val="00656712"/>
    <w:rsid w:val="00656F3A"/>
    <w:rsid w:val="00691A04"/>
    <w:rsid w:val="006A70E6"/>
    <w:rsid w:val="00704956"/>
    <w:rsid w:val="00752B40"/>
    <w:rsid w:val="007537BC"/>
    <w:rsid w:val="00786147"/>
    <w:rsid w:val="007D3952"/>
    <w:rsid w:val="007E7381"/>
    <w:rsid w:val="007E7DF4"/>
    <w:rsid w:val="008D0929"/>
    <w:rsid w:val="008D43F1"/>
    <w:rsid w:val="00924031"/>
    <w:rsid w:val="00966599"/>
    <w:rsid w:val="00AB77BD"/>
    <w:rsid w:val="00AE5662"/>
    <w:rsid w:val="00B33772"/>
    <w:rsid w:val="00B46E06"/>
    <w:rsid w:val="00B46EBE"/>
    <w:rsid w:val="00C46A3B"/>
    <w:rsid w:val="00C77F0B"/>
    <w:rsid w:val="00CC2FF8"/>
    <w:rsid w:val="00D04358"/>
    <w:rsid w:val="00D77BE5"/>
    <w:rsid w:val="00DD0E73"/>
    <w:rsid w:val="00DF5630"/>
    <w:rsid w:val="00F5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5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C71"/>
    <w:pPr>
      <w:ind w:left="720"/>
      <w:contextualSpacing/>
    </w:pPr>
  </w:style>
  <w:style w:type="table" w:styleId="TableGrid">
    <w:name w:val="Table Grid"/>
    <w:basedOn w:val="TableNormal"/>
    <w:uiPriority w:val="59"/>
    <w:rsid w:val="00F54D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g.gov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pa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.ge" TargetMode="External"/><Relationship Id="rId11" Type="http://schemas.openxmlformats.org/officeDocument/2006/relationships/hyperlink" Target="http://www.matsne.gov.g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ge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und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</cp:lastModifiedBy>
  <cp:revision>44</cp:revision>
  <dcterms:created xsi:type="dcterms:W3CDTF">2014-08-02T07:39:00Z</dcterms:created>
  <dcterms:modified xsi:type="dcterms:W3CDTF">2014-11-07T14:57:00Z</dcterms:modified>
</cp:coreProperties>
</file>